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3556CC" w14:textId="25963AF7" w:rsidR="00431D79" w:rsidRPr="00AE7AD7" w:rsidRDefault="00431D79" w:rsidP="00AE7AD7">
      <w:pPr>
        <w:rPr>
          <w:rFonts w:ascii="Calibri" w:eastAsia="Times New Roman" w:hAnsi="Calibri" w:cs="Calibri"/>
          <w:color w:val="000000"/>
          <w:sz w:val="32"/>
          <w:szCs w:val="32"/>
        </w:rPr>
      </w:pPr>
      <w:r w:rsidRPr="00B5257B">
        <w:rPr>
          <w:rFonts w:ascii="Arial" w:hAnsi="Arial" w:cs="Arial"/>
          <w:b/>
          <w:bCs/>
        </w:rPr>
        <w:t>3GPP TSG RAN WG1 #97</w:t>
      </w:r>
      <w:r w:rsidRPr="00B5257B">
        <w:rPr>
          <w:rFonts w:ascii="Arial" w:hAnsi="Arial" w:cs="Arial"/>
          <w:b/>
          <w:bCs/>
        </w:rPr>
        <w:tab/>
      </w:r>
      <w:r w:rsidRPr="00B5257B">
        <w:rPr>
          <w:rFonts w:ascii="Arial" w:hAnsi="Arial" w:cs="Arial"/>
          <w:b/>
          <w:bCs/>
        </w:rPr>
        <w:tab/>
        <w:t xml:space="preserve">                               </w:t>
      </w:r>
      <w:r w:rsidR="00AE7AD7">
        <w:rPr>
          <w:rFonts w:ascii="Arial" w:hAnsi="Arial" w:cs="Arial"/>
          <w:b/>
          <w:bCs/>
        </w:rPr>
        <w:tab/>
      </w:r>
      <w:bookmarkStart w:id="0" w:name="_GoBack"/>
      <w:r w:rsidR="00AE7AD7" w:rsidRPr="00AE7AD7">
        <w:rPr>
          <w:rFonts w:ascii="Arial" w:hAnsi="Arial" w:cs="Arial"/>
          <w:b/>
          <w:bCs/>
        </w:rPr>
        <w:t>R1-1907344</w:t>
      </w:r>
      <w:bookmarkEnd w:id="0"/>
    </w:p>
    <w:p w14:paraId="3E4FD016" w14:textId="77777777" w:rsidR="00431D79" w:rsidRPr="00B5257B" w:rsidRDefault="00431D79" w:rsidP="00431D79">
      <w:pPr>
        <w:tabs>
          <w:tab w:val="center" w:pos="4536"/>
          <w:tab w:val="right" w:pos="9072"/>
        </w:tabs>
        <w:rPr>
          <w:rFonts w:ascii="Arial" w:eastAsia="MS Mincho" w:hAnsi="Arial" w:cs="Arial"/>
          <w:b/>
          <w:bCs/>
          <w:lang w:eastAsia="ja-JP"/>
        </w:rPr>
      </w:pPr>
      <w:r w:rsidRPr="00B5257B">
        <w:rPr>
          <w:rFonts w:ascii="Arial" w:eastAsia="MS Mincho" w:hAnsi="Arial" w:cs="Arial"/>
          <w:b/>
          <w:bCs/>
          <w:lang w:eastAsia="ja-JP"/>
        </w:rPr>
        <w:t>Reno, USA, May 13</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xml:space="preserve"> – 17</w:t>
      </w:r>
      <w:r w:rsidRPr="00B5257B">
        <w:rPr>
          <w:rFonts w:ascii="Arial" w:eastAsia="MS Mincho" w:hAnsi="Arial" w:cs="Arial"/>
          <w:b/>
          <w:bCs/>
          <w:vertAlign w:val="superscript"/>
          <w:lang w:eastAsia="ja-JP"/>
        </w:rPr>
        <w:t>th</w:t>
      </w:r>
      <w:r w:rsidRPr="00B5257B">
        <w:rPr>
          <w:rFonts w:ascii="Arial" w:eastAsia="MS Mincho" w:hAnsi="Arial" w:cs="Arial"/>
          <w:b/>
          <w:bCs/>
          <w:lang w:eastAsia="ja-JP"/>
        </w:rPr>
        <w:t>, 2019</w:t>
      </w:r>
    </w:p>
    <w:p w14:paraId="6400AA43" w14:textId="77777777" w:rsidR="00BF128D" w:rsidRPr="00BF128D" w:rsidRDefault="00BF128D" w:rsidP="00BF128D">
      <w:pPr>
        <w:tabs>
          <w:tab w:val="center" w:pos="4536"/>
          <w:tab w:val="right" w:pos="9072"/>
        </w:tabs>
        <w:rPr>
          <w:rFonts w:ascii="Arial" w:eastAsia="MS Mincho" w:hAnsi="Arial" w:cs="Arial"/>
          <w:b/>
          <w:bCs/>
          <w:lang w:eastAsia="ja-JP"/>
        </w:rPr>
      </w:pPr>
    </w:p>
    <w:p w14:paraId="5FB7E722" w14:textId="3F5C53B0"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BB1688">
        <w:rPr>
          <w:sz w:val="22"/>
          <w:szCs w:val="22"/>
        </w:rPr>
        <w:t>2.8</w:t>
      </w:r>
      <w:r w:rsidR="00440C55">
        <w:rPr>
          <w:sz w:val="22"/>
          <w:szCs w:val="22"/>
        </w:rPr>
        <w:t>.</w:t>
      </w:r>
      <w:r w:rsidR="00002445">
        <w:rPr>
          <w:sz w:val="22"/>
          <w:szCs w:val="22"/>
        </w:rPr>
        <w:t>5</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6124A569" w14:textId="11AA681C" w:rsidR="002F2BA8" w:rsidRDefault="003D3C45" w:rsidP="00311702">
      <w:pPr>
        <w:pStyle w:val="3GPPHeader"/>
        <w:rPr>
          <w:sz w:val="22"/>
          <w:szCs w:val="22"/>
        </w:rPr>
      </w:pPr>
      <w:r w:rsidRPr="00315C6E">
        <w:rPr>
          <w:sz w:val="22"/>
          <w:szCs w:val="22"/>
        </w:rPr>
        <w:t>Title:</w:t>
      </w:r>
      <w:r w:rsidR="00E90E49" w:rsidRPr="00315C6E">
        <w:rPr>
          <w:sz w:val="22"/>
          <w:szCs w:val="22"/>
        </w:rPr>
        <w:tab/>
      </w:r>
      <w:r w:rsidR="002F2BA8" w:rsidRPr="002F2BA8">
        <w:rPr>
          <w:sz w:val="22"/>
          <w:szCs w:val="22"/>
        </w:rPr>
        <w:t>Further considerations on beam management enhancement</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161072FD" w14:textId="356AD165" w:rsidR="009A00CA" w:rsidRPr="00BF128D" w:rsidRDefault="00E90E49" w:rsidP="00BF128D">
      <w:pPr>
        <w:pStyle w:val="Heading1"/>
      </w:pPr>
      <w:r w:rsidRPr="00315C6E">
        <w:t>Introduction</w:t>
      </w:r>
    </w:p>
    <w:p w14:paraId="0801E7AD" w14:textId="4EE9D58E" w:rsidR="00C5395B" w:rsidRDefault="00F60FD4" w:rsidP="001622D5">
      <w:pPr>
        <w:jc w:val="both"/>
        <w:rPr>
          <w:sz w:val="20"/>
          <w:szCs w:val="20"/>
        </w:rPr>
      </w:pPr>
      <w:r>
        <w:rPr>
          <w:sz w:val="20"/>
          <w:szCs w:val="20"/>
        </w:rPr>
        <w:t xml:space="preserve">Rel-15 NR so far only supports limited functionalities for beam management in FR2 including </w:t>
      </w:r>
      <w:r w:rsidR="0085042A">
        <w:rPr>
          <w:sz w:val="20"/>
          <w:szCs w:val="20"/>
        </w:rPr>
        <w:t>general DL beam management procedures (P1, P2 and P3) and UL beam management procedures (U1, U2 and U3)</w:t>
      </w:r>
      <w:r w:rsidR="00330CC6">
        <w:rPr>
          <w:sz w:val="20"/>
          <w:szCs w:val="20"/>
        </w:rPr>
        <w:t xml:space="preserve"> </w:t>
      </w:r>
      <w:r w:rsidR="00C2031F">
        <w:rPr>
          <w:sz w:val="20"/>
          <w:szCs w:val="20"/>
        </w:rPr>
        <w:t>as</w:t>
      </w:r>
      <w:r w:rsidR="00330CC6">
        <w:rPr>
          <w:sz w:val="20"/>
          <w:szCs w:val="20"/>
        </w:rPr>
        <w:t xml:space="preserve">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6FFD2CB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 xml:space="preserve">For beamforming at TRP, it typically includes </w:t>
            </w:r>
            <w:r w:rsidR="00AF57A6" w:rsidRPr="00B00240">
              <w:rPr>
                <w:rFonts w:ascii="Times New Roman" w:eastAsia="MS Mincho" w:hAnsi="Times New Roman"/>
                <w:sz w:val="20"/>
                <w:szCs w:val="20"/>
              </w:rPr>
              <w:t>an</w:t>
            </w:r>
            <w:r w:rsidRPr="00B00240">
              <w:rPr>
                <w:rFonts w:ascii="Times New Roman" w:eastAsia="MS Mincho" w:hAnsi="Times New Roman"/>
                <w:sz w:val="20"/>
                <w:szCs w:val="20"/>
              </w:rPr>
              <w:t xml:space="preserve">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3E223133" w:rsidR="00290BD6" w:rsidRDefault="000106E5" w:rsidP="001622D5">
      <w:pPr>
        <w:jc w:val="both"/>
        <w:rPr>
          <w:sz w:val="20"/>
          <w:szCs w:val="20"/>
        </w:rPr>
      </w:pPr>
      <w:r>
        <w:rPr>
          <w:sz w:val="20"/>
          <w:szCs w:val="20"/>
        </w:rPr>
        <w:t>F</w:t>
      </w:r>
      <w:r w:rsidR="006F5EBE">
        <w:rPr>
          <w:sz w:val="20"/>
          <w:szCs w:val="20"/>
        </w:rPr>
        <w:t>or all three types of beam measurement and reporting, i.e. periodic, sem</w:t>
      </w:r>
      <w:r w:rsidR="004E1C30">
        <w:rPr>
          <w:sz w:val="20"/>
          <w:szCs w:val="20"/>
        </w:rPr>
        <w:t xml:space="preserve">i-persistent and aperiodic, </w:t>
      </w:r>
      <w:r w:rsidR="008E2984">
        <w:rPr>
          <w:sz w:val="20"/>
          <w:szCs w:val="20"/>
        </w:rPr>
        <w:t xml:space="preserve">Rel-15 </w:t>
      </w:r>
      <w:r w:rsidR="004E1C30">
        <w:rPr>
          <w:sz w:val="20"/>
          <w:szCs w:val="20"/>
        </w:rPr>
        <w:t>NR des</w:t>
      </w:r>
      <w:r w:rsidR="00DA175E">
        <w:rPr>
          <w:sz w:val="20"/>
          <w:szCs w:val="20"/>
        </w:rPr>
        <w:t>i</w:t>
      </w:r>
      <w:r w:rsidR="004E1C30">
        <w:rPr>
          <w:sz w:val="20"/>
          <w:szCs w:val="20"/>
        </w:rPr>
        <w:t>gn</w:t>
      </w:r>
      <w:r w:rsidR="006F5EBE">
        <w:rPr>
          <w:sz w:val="20"/>
          <w:szCs w:val="20"/>
        </w:rPr>
        <w:t xml:space="preserve"> focuses on the </w:t>
      </w:r>
      <w:r w:rsidR="004A6FA3">
        <w:rPr>
          <w:sz w:val="20"/>
          <w:szCs w:val="20"/>
        </w:rPr>
        <w:t xml:space="preserve">basic </w:t>
      </w:r>
      <w:r w:rsidR="006F5EBE">
        <w:rPr>
          <w:sz w:val="20"/>
          <w:szCs w:val="20"/>
        </w:rPr>
        <w:t xml:space="preserve">NW controlled behavior. </w:t>
      </w:r>
      <w:r w:rsidR="00D0190A">
        <w:rPr>
          <w:sz w:val="20"/>
          <w:szCs w:val="20"/>
        </w:rPr>
        <w:t xml:space="preserve">We list some important agreement in RAN1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lastRenderedPageBreak/>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306D094A" w:rsidR="00890C55"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620A2C94" w14:textId="3B5D1BA8" w:rsidR="00586C2E" w:rsidRDefault="00586C2E" w:rsidP="00586C2E">
            <w:pPr>
              <w:pStyle w:val="RAN1bullet3"/>
              <w:numPr>
                <w:ilvl w:val="0"/>
                <w:numId w:val="0"/>
              </w:numPr>
              <w:ind w:left="2160" w:hanging="360"/>
              <w:rPr>
                <w:rFonts w:ascii="Times New Roman" w:hAnsi="Times New Roman"/>
              </w:rPr>
            </w:pPr>
          </w:p>
          <w:p w14:paraId="1B75977A" w14:textId="77777777" w:rsidR="00586C2E" w:rsidRPr="008A363E" w:rsidRDefault="00586C2E" w:rsidP="00586C2E">
            <w:pPr>
              <w:rPr>
                <w:sz w:val="20"/>
                <w:szCs w:val="22"/>
                <w:lang w:eastAsia="x-none"/>
              </w:rPr>
            </w:pPr>
            <w:r w:rsidRPr="008A363E">
              <w:rPr>
                <w:sz w:val="20"/>
                <w:szCs w:val="22"/>
                <w:highlight w:val="green"/>
                <w:lang w:eastAsia="x-none"/>
              </w:rPr>
              <w:t>Agreement</w:t>
            </w:r>
          </w:p>
          <w:p w14:paraId="0940F6D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Support L1-SINR measured from</w:t>
            </w:r>
          </w:p>
          <w:p w14:paraId="1C4B6A6F"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signal part, SSB and/or NZP CSI-RS</w:t>
            </w:r>
          </w:p>
          <w:p w14:paraId="143ED841" w14:textId="77777777"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FFS: For interference part</w:t>
            </w:r>
          </w:p>
          <w:p w14:paraId="49FAE45E" w14:textId="77777777" w:rsidR="00586C2E" w:rsidRPr="008A363E" w:rsidRDefault="00586C2E" w:rsidP="00586C2E">
            <w:pPr>
              <w:pStyle w:val="ListParagraph"/>
              <w:numPr>
                <w:ilvl w:val="0"/>
                <w:numId w:val="30"/>
              </w:numPr>
              <w:ind w:left="720"/>
              <w:jc w:val="both"/>
              <w:rPr>
                <w:rFonts w:ascii="Times New Roman" w:hAnsi="Times New Roman"/>
                <w:sz w:val="20"/>
              </w:rPr>
            </w:pPr>
            <w:r w:rsidRPr="008A363E">
              <w:rPr>
                <w:rFonts w:ascii="Times New Roman" w:hAnsi="Times New Roman"/>
                <w:sz w:val="20"/>
              </w:rPr>
              <w:t>Companies are encouraged to provide simulation results on how to measure/define L1-SINR, e.g. whether interference is measured from dedicated IMR</w:t>
            </w:r>
          </w:p>
          <w:p w14:paraId="7DFAD977" w14:textId="10D2D2F6" w:rsidR="00586C2E" w:rsidRPr="008A363E" w:rsidRDefault="00586C2E" w:rsidP="00586C2E">
            <w:pPr>
              <w:pStyle w:val="ListParagraph"/>
              <w:numPr>
                <w:ilvl w:val="1"/>
                <w:numId w:val="30"/>
              </w:numPr>
              <w:ind w:left="1440"/>
              <w:jc w:val="both"/>
              <w:rPr>
                <w:rFonts w:ascii="Times New Roman" w:hAnsi="Times New Roman"/>
                <w:sz w:val="20"/>
              </w:rPr>
            </w:pPr>
            <w:r w:rsidRPr="008A363E">
              <w:rPr>
                <w:rFonts w:ascii="Times New Roman" w:hAnsi="Times New Roman"/>
                <w:sz w:val="20"/>
              </w:rPr>
              <w:t>For example, take Rel-15 L1-RSRP and/or SINR specified in 38.215 as a comparative reference for evaluation purposes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77777777" w:rsidR="00290BD6" w:rsidRDefault="00290BD6" w:rsidP="001622D5">
      <w:pPr>
        <w:jc w:val="both"/>
        <w:rPr>
          <w:sz w:val="20"/>
          <w:szCs w:val="20"/>
        </w:rPr>
      </w:pPr>
    </w:p>
    <w:p w14:paraId="79233423" w14:textId="0BC8660A"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AF57A6">
        <w:rPr>
          <w:sz w:val="20"/>
          <w:szCs w:val="20"/>
        </w:rPr>
        <w:t>have</w:t>
      </w:r>
      <w:r w:rsidR="00872E79">
        <w:rPr>
          <w:sz w:val="20"/>
          <w:szCs w:val="20"/>
        </w:rPr>
        <w:t xml:space="preserve">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147A4034"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w:t>
      </w:r>
      <w:r w:rsidR="008E2984">
        <w:rPr>
          <w:rFonts w:ascii="Times New Roman" w:eastAsia="Malgun Gothic" w:hAnsi="Times New Roman"/>
          <w:sz w:val="20"/>
          <w:szCs w:val="20"/>
          <w:lang w:eastAsia="zh-CN"/>
        </w:rPr>
        <w:t xml:space="preserve">and robust </w:t>
      </w:r>
      <w:r w:rsidRPr="000E2D0E">
        <w:rPr>
          <w:rFonts w:ascii="Times New Roman" w:eastAsia="Malgun Gothic" w:hAnsi="Times New Roman"/>
          <w:sz w:val="20"/>
          <w:szCs w:val="20"/>
          <w:lang w:eastAsia="zh-CN"/>
        </w:rPr>
        <w:t xml:space="preserve">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lastRenderedPageBreak/>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38910"/>
                    </a:xfrm>
                    <a:prstGeom prst="rect">
                      <a:avLst/>
                    </a:prstGeom>
                  </pic:spPr>
                </pic:pic>
              </a:graphicData>
            </a:graphic>
          </wp:inline>
        </w:drawing>
      </w:r>
    </w:p>
    <w:p w14:paraId="100CF5F0" w14:textId="40E2B025" w:rsidR="008240B9" w:rsidRPr="005026D4" w:rsidRDefault="008240B9" w:rsidP="005026D4">
      <w:pPr>
        <w:pStyle w:val="Caption"/>
        <w:rPr>
          <w:b w:val="0"/>
          <w:sz w:val="20"/>
          <w:szCs w:val="20"/>
        </w:rPr>
      </w:pPr>
      <w:bookmarkStart w:id="1"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9573BE">
        <w:rPr>
          <w:noProof/>
          <w:sz w:val="20"/>
          <w:szCs w:val="20"/>
        </w:rPr>
        <w:t>2</w:t>
      </w:r>
      <w:r w:rsidRPr="005026D4">
        <w:rPr>
          <w:sz w:val="20"/>
          <w:szCs w:val="20"/>
        </w:rPr>
        <w:fldChar w:fldCharType="end"/>
      </w:r>
      <w:bookmarkEnd w:id="1"/>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7C0C06F0" w:rsidR="008C0FD4" w:rsidRDefault="00A97BC4" w:rsidP="006F21A8">
      <w:pPr>
        <w:jc w:val="both"/>
        <w:rPr>
          <w:sz w:val="20"/>
          <w:szCs w:val="20"/>
        </w:rPr>
      </w:pPr>
      <w:r>
        <w:rPr>
          <w:sz w:val="20"/>
          <w:szCs w:val="20"/>
        </w:rPr>
        <w:t>Similar</w:t>
      </w:r>
      <w:r w:rsidR="00783982">
        <w:rPr>
          <w:sz w:val="20"/>
          <w:szCs w:val="20"/>
        </w:rPr>
        <w:t xml:space="preserve"> </w:t>
      </w:r>
      <w:r w:rsidR="00640BF1">
        <w:rPr>
          <w:sz w:val="20"/>
          <w:szCs w:val="20"/>
        </w:rPr>
        <w:t xml:space="preserve">to </w:t>
      </w:r>
      <w:r w:rsidR="000E2CC0">
        <w:rPr>
          <w:sz w:val="20"/>
          <w:szCs w:val="20"/>
        </w:rPr>
        <w:t xml:space="preserve">the measurement report, </w:t>
      </w:r>
      <w:r w:rsidR="004533DD">
        <w:rPr>
          <w:sz w:val="20"/>
          <w:szCs w:val="20"/>
        </w:rPr>
        <w:t xml:space="preserve">such </w:t>
      </w:r>
      <w:r w:rsidR="00640BF1">
        <w:rPr>
          <w:sz w:val="20"/>
          <w:szCs w:val="20"/>
        </w:rPr>
        <w:t xml:space="preserve">a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 xml:space="preserve">can be </w:t>
      </w:r>
      <w:r w:rsidR="002A788F">
        <w:rPr>
          <w:sz w:val="20"/>
          <w:szCs w:val="20"/>
        </w:rPr>
        <w:t xml:space="preserve">either </w:t>
      </w:r>
      <w:r w:rsidR="00745299">
        <w:rPr>
          <w:sz w:val="20"/>
          <w:szCs w:val="20"/>
        </w:rPr>
        <w:t xml:space="preserve">L1 based or </w:t>
      </w:r>
      <w:r w:rsidR="00067C00">
        <w:rPr>
          <w:sz w:val="20"/>
          <w:szCs w:val="20"/>
        </w:rPr>
        <w:t>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3D103EAD" w:rsidR="00CC7821" w:rsidRPr="008A363E" w:rsidRDefault="006F21A8" w:rsidP="006F21A8">
      <w:pPr>
        <w:jc w:val="both"/>
        <w:rPr>
          <w:b/>
          <w:i/>
          <w:sz w:val="20"/>
          <w:szCs w:val="20"/>
        </w:rPr>
      </w:pPr>
      <w:r w:rsidRPr="008A363E">
        <w:rPr>
          <w:rFonts w:eastAsia="SimSun"/>
          <w:b/>
          <w:bCs/>
          <w:i/>
          <w:sz w:val="20"/>
          <w:szCs w:val="20"/>
          <w:u w:val="single"/>
        </w:rPr>
        <w:t xml:space="preserve">Proposal </w:t>
      </w:r>
      <w:r w:rsidR="00D51711">
        <w:rPr>
          <w:rFonts w:eastAsia="SimSun"/>
          <w:b/>
          <w:bCs/>
          <w:i/>
          <w:sz w:val="20"/>
          <w:szCs w:val="20"/>
          <w:u w:val="single"/>
        </w:rPr>
        <w:t>1</w:t>
      </w:r>
      <w:r w:rsidRPr="008A363E">
        <w:rPr>
          <w:rFonts w:eastAsia="SimSun"/>
          <w:bCs/>
          <w:i/>
          <w:sz w:val="20"/>
          <w:szCs w:val="20"/>
        </w:rPr>
        <w:t xml:space="preserve">: </w:t>
      </w:r>
      <w:r w:rsidRPr="008A363E">
        <w:rPr>
          <w:b/>
          <w:i/>
          <w:sz w:val="20"/>
          <w:szCs w:val="20"/>
        </w:rPr>
        <w:t xml:space="preserve">NR to </w:t>
      </w:r>
      <w:r w:rsidR="00CC7821" w:rsidRPr="008A363E">
        <w:rPr>
          <w:b/>
          <w:i/>
          <w:sz w:val="20"/>
          <w:szCs w:val="20"/>
        </w:rPr>
        <w:t xml:space="preserve">support UE </w:t>
      </w:r>
      <w:r w:rsidR="001F69F7" w:rsidRPr="008A363E">
        <w:rPr>
          <w:b/>
          <w:i/>
          <w:sz w:val="20"/>
          <w:szCs w:val="20"/>
        </w:rPr>
        <w:t>report to assist gNB</w:t>
      </w:r>
      <w:r w:rsidR="00B75A18" w:rsidRPr="008A363E">
        <w:rPr>
          <w:b/>
          <w:i/>
          <w:sz w:val="20"/>
          <w:szCs w:val="20"/>
        </w:rPr>
        <w:t xml:space="preserve"> </w:t>
      </w:r>
      <w:r w:rsidR="001F69F7" w:rsidRPr="008A363E">
        <w:rPr>
          <w:b/>
          <w:i/>
          <w:sz w:val="20"/>
          <w:szCs w:val="20"/>
        </w:rPr>
        <w:t>configuring</w:t>
      </w:r>
      <w:r w:rsidR="002A788F" w:rsidRPr="008A363E">
        <w:rPr>
          <w:b/>
          <w:i/>
          <w:sz w:val="20"/>
          <w:szCs w:val="20"/>
        </w:rPr>
        <w:t xml:space="preserve"> and triggering</w:t>
      </w:r>
      <w:r w:rsidR="001F69F7" w:rsidRPr="008A363E">
        <w:rPr>
          <w:b/>
          <w:i/>
          <w:sz w:val="20"/>
          <w:szCs w:val="20"/>
        </w:rPr>
        <w:t xml:space="preserve"> </w:t>
      </w:r>
      <w:r w:rsidR="00CC7821" w:rsidRPr="008A363E">
        <w:rPr>
          <w:b/>
          <w:i/>
          <w:sz w:val="20"/>
          <w:szCs w:val="20"/>
        </w:rPr>
        <w:t>beam manage procedure</w:t>
      </w:r>
      <w:r w:rsidR="00B75A18" w:rsidRPr="008A363E">
        <w:rPr>
          <w:b/>
          <w:i/>
          <w:sz w:val="20"/>
          <w:szCs w:val="20"/>
        </w:rPr>
        <w:t xml:space="preserve"> (P1/P2/P3/U1/U2/U3)</w:t>
      </w:r>
    </w:p>
    <w:p w14:paraId="302C1C16" w14:textId="2D46BDF7" w:rsidR="000679D1" w:rsidRPr="008A363E" w:rsidRDefault="000679D1" w:rsidP="008A363E">
      <w:pPr>
        <w:pStyle w:val="ListParagraph"/>
        <w:numPr>
          <w:ilvl w:val="0"/>
          <w:numId w:val="38"/>
        </w:numPr>
        <w:jc w:val="both"/>
        <w:rPr>
          <w:rFonts w:ascii="Times New Roman" w:hAnsi="Times New Roman"/>
          <w:b/>
          <w:i/>
          <w:sz w:val="20"/>
          <w:szCs w:val="20"/>
        </w:rPr>
      </w:pPr>
      <w:r w:rsidRPr="008A363E">
        <w:rPr>
          <w:rFonts w:ascii="Times New Roman" w:hAnsi="Times New Roman"/>
          <w:b/>
          <w:i/>
          <w:sz w:val="20"/>
          <w:szCs w:val="20"/>
        </w:rPr>
        <w:t xml:space="preserve">FFS: </w:t>
      </w:r>
      <w:r w:rsidR="00172253" w:rsidRPr="008A363E">
        <w:rPr>
          <w:rFonts w:ascii="Times New Roman" w:hAnsi="Times New Roman"/>
          <w:b/>
          <w:i/>
          <w:sz w:val="20"/>
          <w:szCs w:val="20"/>
        </w:rPr>
        <w:t xml:space="preserve">(1) </w:t>
      </w:r>
      <w:r w:rsidR="009B69D5" w:rsidRPr="008A363E">
        <w:rPr>
          <w:rFonts w:ascii="Times New Roman" w:hAnsi="Times New Roman"/>
          <w:b/>
          <w:i/>
          <w:sz w:val="20"/>
          <w:szCs w:val="20"/>
        </w:rPr>
        <w:t xml:space="preserve">Detailed </w:t>
      </w:r>
      <w:r w:rsidR="001F69F7" w:rsidRPr="008A363E">
        <w:rPr>
          <w:rFonts w:ascii="Times New Roman" w:hAnsi="Times New Roman"/>
          <w:b/>
          <w:i/>
          <w:sz w:val="20"/>
          <w:szCs w:val="20"/>
        </w:rPr>
        <w:t xml:space="preserve">channels/mechanism to send such </w:t>
      </w:r>
      <w:r w:rsidR="004533DD" w:rsidRPr="008A363E">
        <w:rPr>
          <w:rFonts w:ascii="Times New Roman" w:hAnsi="Times New Roman"/>
          <w:b/>
          <w:i/>
          <w:sz w:val="20"/>
          <w:szCs w:val="20"/>
        </w:rPr>
        <w:t>report</w:t>
      </w:r>
      <w:r w:rsidR="00172253" w:rsidRPr="008A363E">
        <w:rPr>
          <w:rFonts w:ascii="Times New Roman" w:hAnsi="Times New Roman"/>
          <w:b/>
          <w:i/>
          <w:sz w:val="20"/>
          <w:szCs w:val="20"/>
        </w:rPr>
        <w:t xml:space="preserve"> </w:t>
      </w:r>
      <w:r w:rsidR="001F69F7" w:rsidRPr="008A363E">
        <w:rPr>
          <w:rFonts w:ascii="Times New Roman" w:hAnsi="Times New Roman"/>
          <w:b/>
          <w:i/>
          <w:sz w:val="20"/>
          <w:szCs w:val="20"/>
        </w:rPr>
        <w:t>from</w:t>
      </w:r>
      <w:r w:rsidR="00172253" w:rsidRPr="008A363E">
        <w:rPr>
          <w:rFonts w:ascii="Times New Roman" w:hAnsi="Times New Roman"/>
          <w:b/>
          <w:i/>
          <w:sz w:val="20"/>
          <w:szCs w:val="20"/>
        </w:rPr>
        <w:t xml:space="preserve"> UE </w:t>
      </w:r>
      <w:r w:rsidR="004533DD" w:rsidRPr="008A363E">
        <w:rPr>
          <w:rFonts w:ascii="Times New Roman" w:hAnsi="Times New Roman"/>
          <w:b/>
          <w:i/>
          <w:sz w:val="20"/>
          <w:szCs w:val="20"/>
        </w:rPr>
        <w:t xml:space="preserve">and (2) </w:t>
      </w:r>
      <w:r w:rsidRPr="008A363E">
        <w:rPr>
          <w:rFonts w:ascii="Times New Roman" w:hAnsi="Times New Roman"/>
          <w:b/>
          <w:i/>
          <w:sz w:val="20"/>
          <w:szCs w:val="20"/>
        </w:rPr>
        <w:t>detailed events</w:t>
      </w:r>
      <w:r w:rsidR="00172253" w:rsidRPr="008A363E">
        <w:rPr>
          <w:rFonts w:ascii="Times New Roman" w:hAnsi="Times New Roman"/>
          <w:b/>
          <w:i/>
          <w:sz w:val="20"/>
          <w:szCs w:val="20"/>
        </w:rPr>
        <w:t xml:space="preserve"> and triggering conditions</w:t>
      </w:r>
    </w:p>
    <w:p w14:paraId="20B2BA9C" w14:textId="77777777" w:rsidR="006F574B" w:rsidRDefault="006F574B" w:rsidP="006F21A8">
      <w:pPr>
        <w:jc w:val="both"/>
        <w:rPr>
          <w:b/>
          <w:i/>
          <w:sz w:val="20"/>
          <w:szCs w:val="20"/>
        </w:rPr>
      </w:pPr>
    </w:p>
    <w:p w14:paraId="01049638" w14:textId="28182C82" w:rsidR="006F574B" w:rsidRPr="005A5E91" w:rsidRDefault="006F574B" w:rsidP="006F21A8">
      <w:pPr>
        <w:jc w:val="both"/>
        <w:rPr>
          <w:sz w:val="20"/>
          <w:szCs w:val="21"/>
        </w:rPr>
      </w:pPr>
      <w:r w:rsidRPr="005A5E91">
        <w:rPr>
          <w:sz w:val="20"/>
          <w:szCs w:val="21"/>
        </w:rPr>
        <w:t>For both P1 and P3 procedure, UE needs to perform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6972E144" w:rsidR="002F6728" w:rsidRDefault="008C483A" w:rsidP="00536FF6">
      <w:pPr>
        <w:rPr>
          <w:b/>
          <w:i/>
          <w:sz w:val="20"/>
          <w:szCs w:val="20"/>
        </w:rPr>
      </w:pPr>
      <w:r w:rsidRPr="00430170">
        <w:rPr>
          <w:rFonts w:eastAsia="SimSun"/>
          <w:b/>
          <w:bCs/>
          <w:i/>
          <w:sz w:val="20"/>
          <w:szCs w:val="20"/>
          <w:u w:val="single"/>
        </w:rPr>
        <w:t xml:space="preserve">Proposal </w:t>
      </w:r>
      <w:r w:rsidR="00D51711">
        <w:rPr>
          <w:rFonts w:eastAsia="SimSun"/>
          <w:b/>
          <w:bCs/>
          <w:i/>
          <w:sz w:val="20"/>
          <w:szCs w:val="20"/>
          <w:u w:val="single"/>
        </w:rPr>
        <w:t>2</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66D20E27"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w:t>
      </w:r>
      <w:r w:rsidR="00B443F1">
        <w:rPr>
          <w:sz w:val="20"/>
          <w:szCs w:val="20"/>
        </w:rPr>
        <w:t>respond</w:t>
      </w:r>
      <w:r w:rsidR="00B443F1" w:rsidRPr="00D65BA7">
        <w:rPr>
          <w:sz w:val="20"/>
          <w:szCs w:val="20"/>
        </w:rPr>
        <w:t xml:space="preserve"> </w:t>
      </w:r>
      <w:r w:rsidRPr="00D65BA7">
        <w:rPr>
          <w:sz w:val="20"/>
          <w:szCs w:val="20"/>
        </w:rPr>
        <w:t>to the beam change promptly, gNB has to configure</w:t>
      </w:r>
      <w:r w:rsidR="008E2984" w:rsidRPr="008E2984">
        <w:rPr>
          <w:sz w:val="20"/>
          <w:szCs w:val="20"/>
        </w:rPr>
        <w:t xml:space="preserve"> </w:t>
      </w:r>
      <w:r w:rsidR="008E2984">
        <w:rPr>
          <w:sz w:val="20"/>
          <w:szCs w:val="20"/>
        </w:rPr>
        <w:t>sufficiently frequent</w:t>
      </w:r>
      <w:r w:rsidRPr="00D65BA7">
        <w:rPr>
          <w:sz w:val="20"/>
          <w:szCs w:val="20"/>
        </w:rPr>
        <w:t xml:space="preserve"> </w:t>
      </w:r>
      <w:r w:rsidR="005309B2">
        <w:rPr>
          <w:sz w:val="20"/>
          <w:szCs w:val="20"/>
        </w:rPr>
        <w:t>measurement</w:t>
      </w:r>
      <w:r w:rsidR="0007722E">
        <w:rPr>
          <w:sz w:val="20"/>
          <w:szCs w:val="20"/>
        </w:rPr>
        <w:t xml:space="preserve"> </w:t>
      </w:r>
      <w:r w:rsidRPr="00D65BA7">
        <w:rPr>
          <w:sz w:val="20"/>
          <w:szCs w:val="20"/>
        </w:rPr>
        <w:t>resources</w:t>
      </w:r>
      <w:r w:rsidR="008E2984">
        <w:rPr>
          <w:sz w:val="20"/>
          <w:szCs w:val="20"/>
        </w:rPr>
        <w:t xml:space="preserve"> with respect to the worst case of mobility</w:t>
      </w:r>
      <w:r w:rsidRPr="00D65BA7">
        <w:rPr>
          <w:sz w:val="20"/>
          <w:szCs w:val="20"/>
        </w:rPr>
        <w:t>.</w:t>
      </w:r>
    </w:p>
    <w:p w14:paraId="1F00DC8B" w14:textId="77777777" w:rsidR="007B55A3" w:rsidRPr="00D65BA7" w:rsidRDefault="007B55A3" w:rsidP="00BC674A">
      <w:pPr>
        <w:rPr>
          <w:sz w:val="20"/>
          <w:szCs w:val="20"/>
        </w:rPr>
      </w:pPr>
    </w:p>
    <w:p w14:paraId="5A61415D" w14:textId="06015DC5"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r w:rsidR="008E2984">
        <w:rPr>
          <w:sz w:val="20"/>
          <w:szCs w:val="20"/>
        </w:rPr>
        <w: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lastRenderedPageBreak/>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2190115"/>
                    </a:xfrm>
                    <a:prstGeom prst="rect">
                      <a:avLst/>
                    </a:prstGeom>
                  </pic:spPr>
                </pic:pic>
              </a:graphicData>
            </a:graphic>
          </wp:inline>
        </w:drawing>
      </w:r>
    </w:p>
    <w:p w14:paraId="2A8EC24F" w14:textId="5AC661D4" w:rsidR="00856C61" w:rsidRPr="004F3C13" w:rsidRDefault="004F3C13" w:rsidP="004F3C13">
      <w:pPr>
        <w:pStyle w:val="Caption"/>
        <w:rPr>
          <w:sz w:val="20"/>
          <w:szCs w:val="20"/>
        </w:rPr>
      </w:pPr>
      <w:bookmarkStart w:id="2"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9573BE">
        <w:rPr>
          <w:noProof/>
          <w:sz w:val="20"/>
          <w:szCs w:val="20"/>
        </w:rPr>
        <w:t>3</w:t>
      </w:r>
      <w:r w:rsidRPr="004F3C13">
        <w:rPr>
          <w:sz w:val="20"/>
          <w:szCs w:val="20"/>
        </w:rPr>
        <w:fldChar w:fldCharType="end"/>
      </w:r>
      <w:bookmarkEnd w:id="2"/>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1798320"/>
                    </a:xfrm>
                    <a:prstGeom prst="rect">
                      <a:avLst/>
                    </a:prstGeom>
                  </pic:spPr>
                </pic:pic>
              </a:graphicData>
            </a:graphic>
          </wp:inline>
        </w:drawing>
      </w:r>
    </w:p>
    <w:p w14:paraId="679F3A87" w14:textId="0A126B9B" w:rsidR="009573BE" w:rsidRPr="009573BE" w:rsidRDefault="009573BE" w:rsidP="009573BE">
      <w:pPr>
        <w:pStyle w:val="Caption"/>
        <w:rPr>
          <w:sz w:val="20"/>
          <w:szCs w:val="20"/>
        </w:rPr>
      </w:pPr>
      <w:bookmarkStart w:id="3"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Pr="009573BE">
        <w:rPr>
          <w:noProof/>
          <w:sz w:val="20"/>
          <w:szCs w:val="20"/>
        </w:rPr>
        <w:t>4</w:t>
      </w:r>
      <w:r w:rsidRPr="009573BE">
        <w:rPr>
          <w:sz w:val="20"/>
          <w:szCs w:val="20"/>
        </w:rPr>
        <w:fldChar w:fldCharType="end"/>
      </w:r>
      <w:bookmarkEnd w:id="3"/>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2ABFAA1E" w14:textId="5A1D9C37" w:rsidR="00653599" w:rsidRPr="00766C64" w:rsidRDefault="00766C64" w:rsidP="00653599">
      <w:pPr>
        <w:jc w:val="both"/>
        <w:rPr>
          <w:b/>
          <w:i/>
          <w:sz w:val="20"/>
          <w:szCs w:val="20"/>
        </w:rPr>
      </w:pPr>
      <w:r w:rsidRPr="00766C64">
        <w:rPr>
          <w:rFonts w:eastAsia="SimSun"/>
          <w:b/>
          <w:bCs/>
          <w:i/>
          <w:sz w:val="20"/>
          <w:szCs w:val="20"/>
          <w:u w:val="single"/>
        </w:rPr>
        <w:t xml:space="preserve">Proposal </w:t>
      </w:r>
      <w:r w:rsidR="00D51711">
        <w:rPr>
          <w:rFonts w:eastAsia="SimSun"/>
          <w:b/>
          <w:bCs/>
          <w:i/>
          <w:sz w:val="20"/>
          <w:szCs w:val="20"/>
          <w:u w:val="single"/>
        </w:rPr>
        <w:t>3</w:t>
      </w:r>
      <w:r w:rsidRPr="00766C64">
        <w:rPr>
          <w:rFonts w:eastAsia="SimSun"/>
          <w:b/>
          <w:bCs/>
          <w:i/>
          <w:sz w:val="20"/>
          <w:szCs w:val="20"/>
          <w:u w:val="single"/>
        </w:rPr>
        <w:t>:</w:t>
      </w:r>
      <w:r w:rsidRPr="00766C64">
        <w:rPr>
          <w:rFonts w:eastAsia="SimSun"/>
          <w:b/>
          <w:bCs/>
          <w:i/>
          <w:sz w:val="20"/>
          <w:szCs w:val="20"/>
        </w:rPr>
        <w:t xml:space="preserve"> </w:t>
      </w:r>
      <w:r w:rsidR="00BC674A" w:rsidRPr="00766C64">
        <w:rPr>
          <w:b/>
          <w:i/>
          <w:sz w:val="20"/>
          <w:szCs w:val="20"/>
        </w:rPr>
        <w:t xml:space="preserve">NR to </w:t>
      </w:r>
      <w:r w:rsidR="008E2984" w:rsidRPr="00766C64">
        <w:rPr>
          <w:b/>
          <w:i/>
          <w:sz w:val="20"/>
          <w:szCs w:val="20"/>
        </w:rPr>
        <w:t>support</w:t>
      </w:r>
      <w:r w:rsidR="00BC674A" w:rsidRPr="00766C64">
        <w:rPr>
          <w:b/>
          <w:i/>
          <w:sz w:val="20"/>
          <w:szCs w:val="20"/>
        </w:rPr>
        <w:t xml:space="preserve"> UE reques</w:t>
      </w:r>
      <w:r w:rsidR="00322F27" w:rsidRPr="00766C64">
        <w:rPr>
          <w:b/>
          <w:i/>
          <w:sz w:val="20"/>
          <w:szCs w:val="20"/>
        </w:rPr>
        <w:t>t for</w:t>
      </w:r>
      <w:r w:rsidR="00BC674A" w:rsidRPr="00766C64">
        <w:rPr>
          <w:b/>
          <w:i/>
          <w:sz w:val="20"/>
          <w:szCs w:val="20"/>
        </w:rPr>
        <w:t xml:space="preserve"> the preferred configuration of periodic and </w:t>
      </w:r>
      <w:r w:rsidR="00E108CC" w:rsidRPr="00766C64">
        <w:rPr>
          <w:b/>
          <w:i/>
          <w:sz w:val="20"/>
          <w:szCs w:val="20"/>
        </w:rPr>
        <w:t xml:space="preserve">aperiodic </w:t>
      </w:r>
      <w:r w:rsidR="00BC674A" w:rsidRPr="00766C64">
        <w:rPr>
          <w:b/>
          <w:i/>
          <w:sz w:val="20"/>
          <w:szCs w:val="20"/>
        </w:rPr>
        <w:t>beam measurement/reporting</w:t>
      </w:r>
    </w:p>
    <w:p w14:paraId="5BCEAE70" w14:textId="50297CCF" w:rsidR="00653599" w:rsidRDefault="00653599" w:rsidP="003C6D8C">
      <w:pPr>
        <w:pStyle w:val="Heading1"/>
      </w:pPr>
      <w:r>
        <w:t>Enhancing UL Tx beam sweep</w:t>
      </w:r>
    </w:p>
    <w:p w14:paraId="7431C36D" w14:textId="778A2384" w:rsidR="00653599" w:rsidRDefault="00653599" w:rsidP="00653599">
      <w:pPr>
        <w:rPr>
          <w:sz w:val="20"/>
          <w:szCs w:val="20"/>
        </w:rPr>
      </w:pPr>
      <w:r>
        <w:rPr>
          <w:sz w:val="20"/>
          <w:szCs w:val="20"/>
        </w:rPr>
        <w:t>In</w:t>
      </w:r>
      <w:r w:rsidR="009D4BDE">
        <w:rPr>
          <w:sz w:val="20"/>
          <w:szCs w:val="20"/>
        </w:rPr>
        <w:t xml:space="preserve"> the</w:t>
      </w:r>
      <w:r>
        <w:rPr>
          <w:sz w:val="20"/>
          <w:szCs w:val="20"/>
        </w:rPr>
        <w:t xml:space="preserve"> Rel-15 beamforming framework, </w:t>
      </w:r>
      <w:r w:rsidR="009D4BDE">
        <w:rPr>
          <w:sz w:val="20"/>
          <w:szCs w:val="20"/>
        </w:rPr>
        <w:t xml:space="preserve">a </w:t>
      </w:r>
      <w:r>
        <w:rPr>
          <w:sz w:val="20"/>
          <w:szCs w:val="20"/>
        </w:rPr>
        <w:t xml:space="preserve">gNB can control a UE’s SRS Tx beam through the spatial relation configuration, which </w:t>
      </w:r>
      <w:r w:rsidR="00F34C58">
        <w:rPr>
          <w:sz w:val="20"/>
          <w:szCs w:val="20"/>
        </w:rPr>
        <w:t xml:space="preserve">defines the Tx beam </w:t>
      </w:r>
      <w:r w:rsidR="009D4BDE">
        <w:rPr>
          <w:sz w:val="20"/>
          <w:szCs w:val="20"/>
        </w:rPr>
        <w:t xml:space="preserve">relative to </w:t>
      </w:r>
      <w:r w:rsidR="0029720F">
        <w:rPr>
          <w:sz w:val="20"/>
          <w:szCs w:val="20"/>
        </w:rPr>
        <w:t>a reference RS</w:t>
      </w:r>
      <w:r>
        <w:rPr>
          <w:sz w:val="20"/>
          <w:szCs w:val="20"/>
        </w:rPr>
        <w:t xml:space="preserve">. </w:t>
      </w:r>
      <w:r w:rsidR="00840213">
        <w:rPr>
          <w:sz w:val="20"/>
          <w:szCs w:val="20"/>
        </w:rPr>
        <w:t>In the absence of a configured</w:t>
      </w:r>
      <w:r w:rsidR="00F34C58">
        <w:rPr>
          <w:sz w:val="20"/>
          <w:szCs w:val="20"/>
        </w:rPr>
        <w:t xml:space="preserve"> spatial </w:t>
      </w:r>
      <w:r w:rsidR="00840213">
        <w:rPr>
          <w:sz w:val="20"/>
          <w:szCs w:val="20"/>
        </w:rPr>
        <w:t xml:space="preserve">relation, there is no </w:t>
      </w:r>
      <w:r w:rsidR="00F34C58">
        <w:rPr>
          <w:sz w:val="20"/>
          <w:szCs w:val="20"/>
        </w:rPr>
        <w:t>gNB/UE coordination on which</w:t>
      </w:r>
      <w:r w:rsidR="00840213">
        <w:rPr>
          <w:sz w:val="20"/>
          <w:szCs w:val="20"/>
        </w:rPr>
        <w:t xml:space="preserve"> UE</w:t>
      </w:r>
      <w:r w:rsidR="00F34C58">
        <w:rPr>
          <w:sz w:val="20"/>
          <w:szCs w:val="20"/>
        </w:rPr>
        <w:t xml:space="preserve"> Tx beam to sweep.</w:t>
      </w:r>
    </w:p>
    <w:p w14:paraId="40E58F66" w14:textId="77777777" w:rsidR="00653599" w:rsidRDefault="00653599" w:rsidP="00653599">
      <w:pPr>
        <w:rPr>
          <w:sz w:val="20"/>
          <w:szCs w:val="20"/>
        </w:rPr>
      </w:pPr>
    </w:p>
    <w:p w14:paraId="111FDCDA" w14:textId="1A3404D1" w:rsidR="00FA3DFD" w:rsidRDefault="0004562A" w:rsidP="00653599">
      <w:pPr>
        <w:rPr>
          <w:sz w:val="20"/>
          <w:szCs w:val="20"/>
        </w:rPr>
      </w:pPr>
      <w:r>
        <w:rPr>
          <w:sz w:val="20"/>
          <w:szCs w:val="20"/>
        </w:rPr>
        <w:t>Beam correspondence</w:t>
      </w:r>
      <w:r w:rsidR="00840213">
        <w:rPr>
          <w:sz w:val="20"/>
          <w:szCs w:val="20"/>
        </w:rPr>
        <w:t xml:space="preserve"> at the UE</w:t>
      </w:r>
      <w:r>
        <w:rPr>
          <w:sz w:val="20"/>
          <w:szCs w:val="20"/>
        </w:rPr>
        <w:t xml:space="preserve"> </w:t>
      </w:r>
      <w:r w:rsidR="0029720F">
        <w:rPr>
          <w:sz w:val="20"/>
          <w:szCs w:val="20"/>
        </w:rPr>
        <w:t xml:space="preserve">is </w:t>
      </w:r>
      <w:r w:rsidR="00840213">
        <w:rPr>
          <w:sz w:val="20"/>
          <w:szCs w:val="20"/>
        </w:rPr>
        <w:t xml:space="preserve">desirable </w:t>
      </w:r>
      <w:r>
        <w:rPr>
          <w:sz w:val="20"/>
          <w:szCs w:val="20"/>
        </w:rPr>
        <w:t>to improve beamforming efficiency. However, beam correspondence</w:t>
      </w:r>
      <w:r w:rsidR="00840213">
        <w:rPr>
          <w:sz w:val="20"/>
          <w:szCs w:val="20"/>
        </w:rPr>
        <w:t xml:space="preserve"> at the UE can only be achieved within a tolerance given </w:t>
      </w:r>
      <w:r>
        <w:rPr>
          <w:sz w:val="20"/>
          <w:szCs w:val="20"/>
        </w:rPr>
        <w:t>the complexity of RF front end design and</w:t>
      </w:r>
      <w:r w:rsidR="00901DA8">
        <w:rPr>
          <w:sz w:val="20"/>
          <w:szCs w:val="20"/>
        </w:rPr>
        <w:t xml:space="preserve"> the</w:t>
      </w:r>
      <w:r w:rsidR="00840213">
        <w:rPr>
          <w:sz w:val="20"/>
          <w:szCs w:val="20"/>
        </w:rPr>
        <w:t xml:space="preserve"> </w:t>
      </w:r>
      <w:r w:rsidR="00AE597F">
        <w:rPr>
          <w:sz w:val="20"/>
          <w:szCs w:val="20"/>
        </w:rPr>
        <w:t>associated</w:t>
      </w:r>
      <w:r w:rsidR="00840213">
        <w:rPr>
          <w:sz w:val="20"/>
          <w:szCs w:val="20"/>
        </w:rPr>
        <w:t xml:space="preserve"> </w:t>
      </w:r>
      <w:r>
        <w:rPr>
          <w:sz w:val="20"/>
          <w:szCs w:val="20"/>
        </w:rPr>
        <w:t>calibration</w:t>
      </w:r>
      <w:r w:rsidR="00AE597F">
        <w:rPr>
          <w:sz w:val="20"/>
          <w:szCs w:val="20"/>
        </w:rPr>
        <w:t>s</w:t>
      </w:r>
      <w:r>
        <w:rPr>
          <w:sz w:val="20"/>
          <w:szCs w:val="20"/>
        </w:rPr>
        <w:t xml:space="preserve">. </w:t>
      </w:r>
      <w:r w:rsidR="005808D8">
        <w:rPr>
          <w:sz w:val="20"/>
          <w:szCs w:val="20"/>
        </w:rPr>
        <w:t xml:space="preserve">RAN4’s studies </w:t>
      </w:r>
      <w:r w:rsidR="002D65AA">
        <w:rPr>
          <w:sz w:val="20"/>
          <w:szCs w:val="20"/>
        </w:rPr>
        <w:t>on</w:t>
      </w:r>
      <w:r w:rsidR="00840213">
        <w:rPr>
          <w:sz w:val="20"/>
          <w:szCs w:val="20"/>
        </w:rPr>
        <w:t xml:space="preserve"> the</w:t>
      </w:r>
      <w:r w:rsidR="002D65AA">
        <w:rPr>
          <w:sz w:val="20"/>
          <w:szCs w:val="20"/>
        </w:rPr>
        <w:t xml:space="preserve"> beam correspondence requirement clearly indicate </w:t>
      </w:r>
      <w:r w:rsidR="00840213">
        <w:rPr>
          <w:sz w:val="20"/>
          <w:szCs w:val="20"/>
        </w:rPr>
        <w:t>that the deviation from ideal beam correspondence (i.e., non-zero tolerance) can be significant</w:t>
      </w:r>
      <w:r w:rsidR="002D65AA">
        <w:rPr>
          <w:sz w:val="20"/>
          <w:szCs w:val="20"/>
        </w:rPr>
        <w:t>.</w:t>
      </w:r>
      <w:r w:rsidR="00840213">
        <w:rPr>
          <w:sz w:val="20"/>
          <w:szCs w:val="20"/>
        </w:rPr>
        <w:t xml:space="preserve"> We illustrate this impact in Figure5: In </w:t>
      </w:r>
      <w:r w:rsidR="00FA3DFD">
        <w:rPr>
          <w:sz w:val="20"/>
          <w:szCs w:val="20"/>
        </w:rPr>
        <w:t>Figure 5(b), a UE with beam correspondence is configured with a</w:t>
      </w:r>
      <w:r w:rsidR="002D65AA">
        <w:rPr>
          <w:sz w:val="20"/>
          <w:szCs w:val="20"/>
        </w:rPr>
        <w:t>n</w:t>
      </w:r>
      <w:r w:rsidR="00FA3DFD">
        <w:rPr>
          <w:sz w:val="20"/>
          <w:szCs w:val="20"/>
        </w:rPr>
        <w:t xml:space="preserve"> SRS resource that has a spatial relation to the DL RS measured in Figure 5(a). However, th</w:t>
      </w:r>
      <w:r w:rsidR="00840213">
        <w:rPr>
          <w:sz w:val="20"/>
          <w:szCs w:val="20"/>
        </w:rPr>
        <w:t>e</w:t>
      </w:r>
      <w:r w:rsidR="002D65AA">
        <w:rPr>
          <w:sz w:val="20"/>
          <w:szCs w:val="20"/>
        </w:rPr>
        <w:t xml:space="preserve"> </w:t>
      </w:r>
      <w:r w:rsidR="00FA3DFD">
        <w:rPr>
          <w:sz w:val="20"/>
          <w:szCs w:val="20"/>
        </w:rPr>
        <w:t>Tx beam</w:t>
      </w:r>
      <w:r w:rsidR="00840213">
        <w:rPr>
          <w:sz w:val="20"/>
          <w:szCs w:val="20"/>
        </w:rPr>
        <w:t xml:space="preserve"> determined through correspondence</w:t>
      </w:r>
      <w:r w:rsidR="00FA3DFD">
        <w:rPr>
          <w:sz w:val="20"/>
          <w:szCs w:val="20"/>
        </w:rPr>
        <w:t xml:space="preserve"> may not </w:t>
      </w:r>
      <w:r w:rsidR="00E81DE3">
        <w:rPr>
          <w:sz w:val="20"/>
          <w:szCs w:val="20"/>
        </w:rPr>
        <w:t>point</w:t>
      </w:r>
      <w:r w:rsidR="00FA3DFD">
        <w:rPr>
          <w:sz w:val="20"/>
          <w:szCs w:val="20"/>
        </w:rPr>
        <w:t xml:space="preserve"> </w:t>
      </w:r>
      <w:r w:rsidR="00840213">
        <w:rPr>
          <w:sz w:val="20"/>
          <w:szCs w:val="20"/>
        </w:rPr>
        <w:t>in</w:t>
      </w:r>
      <w:r w:rsidR="00FA3DFD">
        <w:rPr>
          <w:sz w:val="20"/>
          <w:szCs w:val="20"/>
        </w:rPr>
        <w:t xml:space="preserve"> the optimal direction.</w:t>
      </w:r>
    </w:p>
    <w:p w14:paraId="545E3F20" w14:textId="77777777" w:rsidR="00FA3DFD" w:rsidRDefault="00FA3DFD" w:rsidP="00653599">
      <w:pPr>
        <w:rPr>
          <w:sz w:val="20"/>
          <w:szCs w:val="20"/>
        </w:rPr>
      </w:pPr>
    </w:p>
    <w:p w14:paraId="30F29668" w14:textId="45065104" w:rsidR="00901DA8" w:rsidRDefault="00F34C58" w:rsidP="00653599">
      <w:pPr>
        <w:rPr>
          <w:sz w:val="20"/>
          <w:szCs w:val="20"/>
        </w:rPr>
      </w:pPr>
      <w:r>
        <w:rPr>
          <w:sz w:val="20"/>
          <w:szCs w:val="20"/>
        </w:rPr>
        <w:t xml:space="preserve">To mitigate the beam correspondence error, </w:t>
      </w:r>
      <w:r w:rsidR="002D65AA">
        <w:rPr>
          <w:sz w:val="20"/>
          <w:szCs w:val="20"/>
        </w:rPr>
        <w:t xml:space="preserve">the UE in Figure 5(c) </w:t>
      </w:r>
      <w:r w:rsidR="00AE597F">
        <w:rPr>
          <w:sz w:val="20"/>
          <w:szCs w:val="20"/>
        </w:rPr>
        <w:t>is</w:t>
      </w:r>
      <w:r>
        <w:rPr>
          <w:sz w:val="20"/>
          <w:szCs w:val="20"/>
        </w:rPr>
        <w:t xml:space="preserve"> configure</w:t>
      </w:r>
      <w:r w:rsidR="002D65AA">
        <w:rPr>
          <w:sz w:val="20"/>
          <w:szCs w:val="20"/>
        </w:rPr>
        <w:t>d with</w:t>
      </w:r>
      <w:r>
        <w:rPr>
          <w:sz w:val="20"/>
          <w:szCs w:val="20"/>
        </w:rPr>
        <w:t xml:space="preserve"> a small set </w:t>
      </w:r>
      <w:r w:rsidR="00901DA8">
        <w:rPr>
          <w:sz w:val="20"/>
          <w:szCs w:val="20"/>
        </w:rPr>
        <w:t>(</w:t>
      </w:r>
      <w:r w:rsidR="00E81DE3">
        <w:rPr>
          <w:sz w:val="20"/>
          <w:szCs w:val="20"/>
        </w:rPr>
        <w:t>e.g. 2 in Fig. 5c</w:t>
      </w:r>
      <w:r w:rsidR="00901DA8">
        <w:rPr>
          <w:sz w:val="20"/>
          <w:szCs w:val="20"/>
        </w:rPr>
        <w:t xml:space="preserve">) </w:t>
      </w:r>
      <w:r>
        <w:rPr>
          <w:sz w:val="20"/>
          <w:szCs w:val="20"/>
        </w:rPr>
        <w:t>of SRS resource</w:t>
      </w:r>
      <w:r w:rsidR="0004562A">
        <w:rPr>
          <w:sz w:val="20"/>
          <w:szCs w:val="20"/>
        </w:rPr>
        <w:t>s</w:t>
      </w:r>
      <w:r>
        <w:rPr>
          <w:sz w:val="20"/>
          <w:szCs w:val="20"/>
        </w:rPr>
        <w:t xml:space="preserve"> with </w:t>
      </w:r>
      <w:r w:rsidR="002D65AA">
        <w:rPr>
          <w:sz w:val="20"/>
          <w:szCs w:val="20"/>
        </w:rPr>
        <w:t>the same</w:t>
      </w:r>
      <w:r>
        <w:rPr>
          <w:sz w:val="20"/>
          <w:szCs w:val="20"/>
        </w:rPr>
        <w:t xml:space="preserve"> </w:t>
      </w:r>
      <w:r w:rsidR="00901DA8">
        <w:rPr>
          <w:sz w:val="20"/>
          <w:szCs w:val="20"/>
        </w:rPr>
        <w:t>“</w:t>
      </w:r>
      <w:r>
        <w:rPr>
          <w:sz w:val="20"/>
          <w:szCs w:val="20"/>
        </w:rPr>
        <w:t>spatial relation</w:t>
      </w:r>
      <w:r w:rsidR="00901DA8">
        <w:rPr>
          <w:sz w:val="20"/>
          <w:szCs w:val="20"/>
        </w:rPr>
        <w:t>”</w:t>
      </w:r>
      <w:r>
        <w:rPr>
          <w:sz w:val="20"/>
          <w:szCs w:val="20"/>
        </w:rPr>
        <w:t xml:space="preserve"> to </w:t>
      </w:r>
      <w:r w:rsidR="00840213">
        <w:rPr>
          <w:sz w:val="20"/>
          <w:szCs w:val="20"/>
        </w:rPr>
        <w:t>the</w:t>
      </w:r>
      <w:r>
        <w:rPr>
          <w:sz w:val="20"/>
          <w:szCs w:val="20"/>
        </w:rPr>
        <w:t xml:space="preserve"> reference RS, such </w:t>
      </w:r>
      <w:r w:rsidR="00AE597F">
        <w:rPr>
          <w:sz w:val="20"/>
          <w:szCs w:val="20"/>
        </w:rPr>
        <w:t xml:space="preserve">that </w:t>
      </w:r>
      <w:r w:rsidR="005B3895">
        <w:rPr>
          <w:sz w:val="20"/>
          <w:szCs w:val="20"/>
        </w:rPr>
        <w:t>some</w:t>
      </w:r>
      <w:r>
        <w:rPr>
          <w:sz w:val="20"/>
          <w:szCs w:val="20"/>
        </w:rPr>
        <w:t xml:space="preserve"> SRS resource</w:t>
      </w:r>
      <w:r w:rsidR="0004562A">
        <w:rPr>
          <w:sz w:val="20"/>
          <w:szCs w:val="20"/>
        </w:rPr>
        <w:t>s</w:t>
      </w:r>
      <w:r>
        <w:rPr>
          <w:sz w:val="20"/>
          <w:szCs w:val="20"/>
        </w:rPr>
        <w:t xml:space="preserve"> can use</w:t>
      </w:r>
      <w:r w:rsidR="00AE597F">
        <w:rPr>
          <w:sz w:val="20"/>
          <w:szCs w:val="20"/>
        </w:rPr>
        <w:t xml:space="preserve"> </w:t>
      </w:r>
      <w:r>
        <w:rPr>
          <w:sz w:val="20"/>
          <w:szCs w:val="20"/>
        </w:rPr>
        <w:t>different Tx beam</w:t>
      </w:r>
      <w:r w:rsidR="0004562A">
        <w:rPr>
          <w:sz w:val="20"/>
          <w:szCs w:val="20"/>
        </w:rPr>
        <w:t>s</w:t>
      </w:r>
      <w:r>
        <w:rPr>
          <w:sz w:val="20"/>
          <w:szCs w:val="20"/>
        </w:rPr>
        <w:t xml:space="preserve"> </w:t>
      </w:r>
      <w:r w:rsidR="002D65AA">
        <w:rPr>
          <w:sz w:val="20"/>
          <w:szCs w:val="20"/>
        </w:rPr>
        <w:t>than</w:t>
      </w:r>
      <w:r w:rsidR="00AE597F">
        <w:rPr>
          <w:sz w:val="20"/>
          <w:szCs w:val="20"/>
        </w:rPr>
        <w:t xml:space="preserve"> those determined through beam </w:t>
      </w:r>
      <w:r w:rsidR="00AB279C">
        <w:rPr>
          <w:sz w:val="20"/>
          <w:szCs w:val="20"/>
        </w:rPr>
        <w:t>correspondence.</w:t>
      </w:r>
      <w:r w:rsidR="0004562A">
        <w:rPr>
          <w:sz w:val="20"/>
          <w:szCs w:val="20"/>
        </w:rPr>
        <w:t xml:space="preserve"> By sweeping this </w:t>
      </w:r>
      <w:r w:rsidR="00AE597F">
        <w:rPr>
          <w:sz w:val="20"/>
          <w:szCs w:val="20"/>
        </w:rPr>
        <w:t xml:space="preserve">expanded </w:t>
      </w:r>
      <w:r w:rsidR="0004562A">
        <w:rPr>
          <w:sz w:val="20"/>
          <w:szCs w:val="20"/>
        </w:rPr>
        <w:t>set of SRS resources,</w:t>
      </w:r>
      <w:r w:rsidR="00AE597F">
        <w:rPr>
          <w:sz w:val="20"/>
          <w:szCs w:val="20"/>
        </w:rPr>
        <w:t xml:space="preserve"> the</w:t>
      </w:r>
      <w:r w:rsidR="0004562A">
        <w:rPr>
          <w:sz w:val="20"/>
          <w:szCs w:val="20"/>
        </w:rPr>
        <w:t xml:space="preserve"> gNB can find the best </w:t>
      </w:r>
      <w:r w:rsidR="00AE597F">
        <w:rPr>
          <w:sz w:val="20"/>
          <w:szCs w:val="20"/>
        </w:rPr>
        <w:t xml:space="preserve">UE </w:t>
      </w:r>
      <w:r w:rsidR="0004562A">
        <w:rPr>
          <w:sz w:val="20"/>
          <w:szCs w:val="20"/>
        </w:rPr>
        <w:t xml:space="preserve">Tx beam and signal </w:t>
      </w:r>
      <w:r w:rsidR="00AE597F">
        <w:rPr>
          <w:sz w:val="20"/>
          <w:szCs w:val="20"/>
        </w:rPr>
        <w:t xml:space="preserve">the </w:t>
      </w:r>
      <w:r w:rsidR="0004562A">
        <w:rPr>
          <w:sz w:val="20"/>
          <w:szCs w:val="20"/>
        </w:rPr>
        <w:t>UE</w:t>
      </w:r>
      <w:r w:rsidR="00AE597F">
        <w:rPr>
          <w:sz w:val="20"/>
          <w:szCs w:val="20"/>
        </w:rPr>
        <w:t xml:space="preserve"> appropriately</w:t>
      </w:r>
      <w:r w:rsidR="0004562A">
        <w:rPr>
          <w:sz w:val="20"/>
          <w:szCs w:val="20"/>
        </w:rPr>
        <w:t>.</w:t>
      </w:r>
      <w:r w:rsidR="002D65AA">
        <w:rPr>
          <w:sz w:val="20"/>
          <w:szCs w:val="20"/>
        </w:rPr>
        <w:t xml:space="preserve"> This </w:t>
      </w:r>
      <w:r w:rsidR="00AE597F">
        <w:rPr>
          <w:sz w:val="20"/>
          <w:szCs w:val="20"/>
        </w:rPr>
        <w:t xml:space="preserve">mechanism </w:t>
      </w:r>
      <w:r w:rsidR="002D65AA">
        <w:rPr>
          <w:sz w:val="20"/>
          <w:szCs w:val="20"/>
        </w:rPr>
        <w:t xml:space="preserve">can effectively </w:t>
      </w:r>
      <w:r w:rsidR="003D2EA6">
        <w:rPr>
          <w:sz w:val="20"/>
          <w:szCs w:val="20"/>
        </w:rPr>
        <w:t xml:space="preserve">resolve </w:t>
      </w:r>
      <w:r w:rsidR="00AE597F">
        <w:rPr>
          <w:sz w:val="20"/>
          <w:szCs w:val="20"/>
        </w:rPr>
        <w:t xml:space="preserve">error stemming from </w:t>
      </w:r>
      <w:r w:rsidR="003D2EA6">
        <w:rPr>
          <w:sz w:val="20"/>
          <w:szCs w:val="20"/>
        </w:rPr>
        <w:t xml:space="preserve">beam correspondence </w:t>
      </w:r>
      <w:r w:rsidR="002D65AA">
        <w:rPr>
          <w:sz w:val="20"/>
          <w:szCs w:val="20"/>
        </w:rPr>
        <w:t xml:space="preserve">at </w:t>
      </w:r>
      <w:r w:rsidR="00AE597F">
        <w:rPr>
          <w:sz w:val="20"/>
          <w:szCs w:val="20"/>
        </w:rPr>
        <w:t xml:space="preserve">the </w:t>
      </w:r>
      <w:r w:rsidR="002D65AA">
        <w:rPr>
          <w:sz w:val="20"/>
          <w:szCs w:val="20"/>
        </w:rPr>
        <w:t xml:space="preserve">cost of </w:t>
      </w:r>
      <w:r w:rsidR="00AE597F">
        <w:rPr>
          <w:sz w:val="20"/>
          <w:szCs w:val="20"/>
        </w:rPr>
        <w:t xml:space="preserve">a limited </w:t>
      </w:r>
      <w:r w:rsidR="002D65AA">
        <w:rPr>
          <w:sz w:val="20"/>
          <w:szCs w:val="20"/>
        </w:rPr>
        <w:t>beam sweep</w:t>
      </w:r>
      <w:r w:rsidR="00AE597F">
        <w:rPr>
          <w:sz w:val="20"/>
          <w:szCs w:val="20"/>
        </w:rPr>
        <w:t xml:space="preserve"> around the candidate direction</w:t>
      </w:r>
      <w:r w:rsidR="002D65AA">
        <w:rPr>
          <w:sz w:val="20"/>
          <w:szCs w:val="20"/>
        </w:rPr>
        <w:t>.</w:t>
      </w:r>
      <w:r>
        <w:rPr>
          <w:sz w:val="20"/>
          <w:szCs w:val="20"/>
        </w:rPr>
        <w:t xml:space="preserve"> </w:t>
      </w:r>
    </w:p>
    <w:p w14:paraId="1ABEE5C0" w14:textId="77777777" w:rsidR="00901DA8" w:rsidRDefault="00901DA8" w:rsidP="00653599">
      <w:pPr>
        <w:rPr>
          <w:sz w:val="20"/>
          <w:szCs w:val="20"/>
        </w:rPr>
      </w:pPr>
    </w:p>
    <w:p w14:paraId="3AF4999A" w14:textId="58AA1DA0" w:rsidR="0004562A" w:rsidRDefault="00901DA8" w:rsidP="00FA3DFD">
      <w:r w:rsidRPr="003C6D8C">
        <w:rPr>
          <w:noProof/>
          <w:sz w:val="20"/>
          <w:szCs w:val="20"/>
        </w:rPr>
        <w:lastRenderedPageBreak/>
        <w:drawing>
          <wp:inline distT="0" distB="0" distL="0" distR="0" wp14:anchorId="030DFC9D" wp14:editId="101B4133">
            <wp:extent cx="6120765" cy="1644015"/>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644015"/>
                    </a:xfrm>
                    <a:prstGeom prst="rect">
                      <a:avLst/>
                    </a:prstGeom>
                  </pic:spPr>
                </pic:pic>
              </a:graphicData>
            </a:graphic>
          </wp:inline>
        </w:drawing>
      </w:r>
      <w:r w:rsidR="00653599">
        <w:rPr>
          <w:sz w:val="20"/>
          <w:szCs w:val="20"/>
        </w:rPr>
        <w:t xml:space="preserve"> </w:t>
      </w:r>
      <w:r w:rsidR="00653599">
        <w:t xml:space="preserve"> </w:t>
      </w:r>
    </w:p>
    <w:p w14:paraId="113F7193" w14:textId="77777777" w:rsidR="00FA3DFD" w:rsidRPr="00FA3DFD" w:rsidRDefault="00FA3DFD" w:rsidP="003C6D8C"/>
    <w:tbl>
      <w:tblPr>
        <w:tblStyle w:val="TableGrid"/>
        <w:tblW w:w="0" w:type="auto"/>
        <w:shd w:val="clear" w:color="auto" w:fill="FFFFFF" w:themeFill="background1"/>
        <w:tblLook w:val="04A0" w:firstRow="1" w:lastRow="0" w:firstColumn="1" w:lastColumn="0" w:noHBand="0" w:noVBand="1"/>
      </w:tblPr>
      <w:tblGrid>
        <w:gridCol w:w="3209"/>
        <w:gridCol w:w="3210"/>
        <w:gridCol w:w="3210"/>
      </w:tblGrid>
      <w:tr w:rsidR="00FA3DFD" w:rsidRPr="00FA3DFD" w14:paraId="295087D6" w14:textId="77777777" w:rsidTr="003C6D8C">
        <w:trPr>
          <w:trHeight w:val="819"/>
        </w:trPr>
        <w:tc>
          <w:tcPr>
            <w:tcW w:w="3209" w:type="dxa"/>
            <w:tcBorders>
              <w:top w:val="nil"/>
              <w:left w:val="nil"/>
              <w:bottom w:val="nil"/>
              <w:right w:val="nil"/>
            </w:tcBorders>
            <w:shd w:val="clear" w:color="auto" w:fill="FFFFFF" w:themeFill="background1"/>
          </w:tcPr>
          <w:p w14:paraId="22D44B2C" w14:textId="7BD0E6C7" w:rsidR="00FA3DFD" w:rsidRPr="003C6D8C" w:rsidRDefault="00FA3DFD" w:rsidP="003C6D8C">
            <w:pPr>
              <w:pStyle w:val="ListParagraph"/>
              <w:numPr>
                <w:ilvl w:val="0"/>
                <w:numId w:val="32"/>
              </w:numPr>
              <w:jc w:val="both"/>
              <w:rPr>
                <w:i/>
                <w:sz w:val="18"/>
                <w:szCs w:val="18"/>
              </w:rPr>
            </w:pPr>
            <w:r w:rsidRPr="003C6D8C">
              <w:rPr>
                <w:rFonts w:ascii="Times New Roman" w:hAnsi="Times New Roman"/>
                <w:i/>
                <w:sz w:val="18"/>
                <w:szCs w:val="18"/>
              </w:rPr>
              <w:t>DL RS measurement</w:t>
            </w:r>
          </w:p>
        </w:tc>
        <w:tc>
          <w:tcPr>
            <w:tcW w:w="3210" w:type="dxa"/>
            <w:tcBorders>
              <w:top w:val="nil"/>
              <w:left w:val="nil"/>
              <w:bottom w:val="nil"/>
              <w:right w:val="nil"/>
            </w:tcBorders>
            <w:shd w:val="clear" w:color="auto" w:fill="FFFFFF" w:themeFill="background1"/>
          </w:tcPr>
          <w:p w14:paraId="4554A5A9" w14:textId="4DF032EC" w:rsidR="00FA3DFD" w:rsidRPr="003C6D8C" w:rsidRDefault="00FA3DFD" w:rsidP="00BC674A">
            <w:pPr>
              <w:jc w:val="both"/>
              <w:rPr>
                <w:i/>
                <w:sz w:val="18"/>
                <w:szCs w:val="18"/>
              </w:rPr>
            </w:pPr>
            <w:r w:rsidRPr="003C6D8C">
              <w:rPr>
                <w:i/>
                <w:sz w:val="18"/>
                <w:szCs w:val="18"/>
              </w:rPr>
              <w:t>(b) Using DL Rx beam as UL Tx beam with BC error</w:t>
            </w:r>
          </w:p>
        </w:tc>
        <w:tc>
          <w:tcPr>
            <w:tcW w:w="3210" w:type="dxa"/>
            <w:tcBorders>
              <w:top w:val="nil"/>
              <w:left w:val="nil"/>
              <w:bottom w:val="nil"/>
              <w:right w:val="nil"/>
            </w:tcBorders>
            <w:shd w:val="clear" w:color="auto" w:fill="FFFFFF" w:themeFill="background1"/>
          </w:tcPr>
          <w:p w14:paraId="5B641398" w14:textId="7D7B3D43" w:rsidR="00FA3DFD" w:rsidRPr="003C6D8C" w:rsidRDefault="00FA3DFD" w:rsidP="00BC674A">
            <w:pPr>
              <w:jc w:val="both"/>
              <w:rPr>
                <w:i/>
                <w:sz w:val="18"/>
                <w:szCs w:val="18"/>
              </w:rPr>
            </w:pPr>
            <w:r w:rsidRPr="003C6D8C">
              <w:rPr>
                <w:i/>
                <w:sz w:val="18"/>
                <w:szCs w:val="18"/>
              </w:rPr>
              <w:t xml:space="preserve">(c) Configure 2 SRS with a </w:t>
            </w:r>
            <w:r w:rsidR="003D2EA6">
              <w:rPr>
                <w:i/>
                <w:sz w:val="18"/>
                <w:szCs w:val="18"/>
              </w:rPr>
              <w:t xml:space="preserve">same </w:t>
            </w:r>
            <w:r w:rsidRPr="003C6D8C">
              <w:rPr>
                <w:i/>
                <w:sz w:val="18"/>
                <w:szCs w:val="18"/>
              </w:rPr>
              <w:t>spatial relation to DL RS but different Tx beam</w:t>
            </w:r>
            <w:r w:rsidR="003D2EA6">
              <w:rPr>
                <w:i/>
                <w:sz w:val="18"/>
                <w:szCs w:val="18"/>
              </w:rPr>
              <w:t>s</w:t>
            </w:r>
            <w:r w:rsidRPr="003C6D8C">
              <w:rPr>
                <w:i/>
                <w:sz w:val="18"/>
                <w:szCs w:val="18"/>
              </w:rPr>
              <w:t>, and sweep</w:t>
            </w:r>
            <w:r w:rsidR="003D2EA6">
              <w:rPr>
                <w:i/>
                <w:sz w:val="18"/>
                <w:szCs w:val="18"/>
              </w:rPr>
              <w:t xml:space="preserve"> these SRS to resolve BC error</w:t>
            </w:r>
          </w:p>
        </w:tc>
      </w:tr>
      <w:tr w:rsidR="00FA3DFD" w:rsidRPr="00FA3DFD" w14:paraId="2A467658" w14:textId="77777777" w:rsidTr="00934B9A">
        <w:tc>
          <w:tcPr>
            <w:tcW w:w="9629" w:type="dxa"/>
            <w:gridSpan w:val="3"/>
            <w:tcBorders>
              <w:top w:val="nil"/>
              <w:left w:val="nil"/>
              <w:bottom w:val="nil"/>
              <w:right w:val="nil"/>
            </w:tcBorders>
            <w:shd w:val="clear" w:color="auto" w:fill="FFFFFF" w:themeFill="background1"/>
          </w:tcPr>
          <w:p w14:paraId="61558E71" w14:textId="3898CAD5" w:rsidR="00FA3DFD" w:rsidRPr="003C6D8C" w:rsidRDefault="00FA3DFD" w:rsidP="003C6D8C">
            <w:pPr>
              <w:jc w:val="center"/>
              <w:rPr>
                <w:b/>
                <w:i/>
                <w:sz w:val="20"/>
                <w:szCs w:val="20"/>
              </w:rPr>
            </w:pPr>
            <w:r w:rsidRPr="003C6D8C">
              <w:rPr>
                <w:b/>
                <w:i/>
                <w:sz w:val="20"/>
                <w:szCs w:val="20"/>
              </w:rPr>
              <w:t>Figure 5. Enhancing UL Tx beam sweep with partial beam correspondence</w:t>
            </w:r>
          </w:p>
        </w:tc>
      </w:tr>
    </w:tbl>
    <w:p w14:paraId="546C1D91" w14:textId="13EF3F6D" w:rsidR="00653599" w:rsidRDefault="00653599" w:rsidP="00BC674A">
      <w:pPr>
        <w:jc w:val="both"/>
        <w:rPr>
          <w:b/>
          <w:i/>
          <w:sz w:val="20"/>
          <w:szCs w:val="20"/>
        </w:rPr>
      </w:pPr>
    </w:p>
    <w:p w14:paraId="5C61058C" w14:textId="18097A2A" w:rsidR="00653599" w:rsidRDefault="002D65AA" w:rsidP="00BC674A">
      <w:pPr>
        <w:jc w:val="both"/>
        <w:rPr>
          <w:b/>
          <w:i/>
          <w:sz w:val="20"/>
          <w:szCs w:val="20"/>
        </w:rPr>
      </w:pPr>
      <w:r w:rsidRPr="002D65AA">
        <w:rPr>
          <w:rFonts w:eastAsia="SimSun"/>
          <w:b/>
          <w:bCs/>
          <w:i/>
          <w:sz w:val="20"/>
          <w:szCs w:val="20"/>
          <w:u w:val="single"/>
        </w:rPr>
        <w:t xml:space="preserve">Proposal </w:t>
      </w:r>
      <w:r w:rsidR="00D51711">
        <w:rPr>
          <w:rFonts w:eastAsia="SimSun"/>
          <w:b/>
          <w:bCs/>
          <w:i/>
          <w:sz w:val="20"/>
          <w:szCs w:val="20"/>
          <w:u w:val="single"/>
        </w:rPr>
        <w:t>4</w:t>
      </w:r>
      <w:r w:rsidRPr="003C6D8C">
        <w:rPr>
          <w:rFonts w:eastAsia="SimSun"/>
          <w:b/>
          <w:bCs/>
          <w:i/>
          <w:sz w:val="20"/>
          <w:szCs w:val="20"/>
        </w:rPr>
        <w:t xml:space="preserve">: NR to </w:t>
      </w:r>
      <w:r w:rsidR="00322F27" w:rsidRPr="00322F27">
        <w:rPr>
          <w:rFonts w:eastAsia="SimSun"/>
          <w:b/>
          <w:bCs/>
          <w:i/>
          <w:sz w:val="20"/>
          <w:szCs w:val="20"/>
        </w:rPr>
        <w:t>configure</w:t>
      </w:r>
      <w:r w:rsidRPr="003C6D8C">
        <w:rPr>
          <w:rFonts w:eastAsia="SimSun"/>
          <w:b/>
          <w:bCs/>
          <w:i/>
          <w:sz w:val="20"/>
          <w:szCs w:val="20"/>
        </w:rPr>
        <w:t xml:space="preserve"> </w:t>
      </w:r>
      <w:r w:rsidRPr="002D65AA">
        <w:rPr>
          <w:b/>
          <w:i/>
          <w:sz w:val="20"/>
          <w:szCs w:val="20"/>
        </w:rPr>
        <w:t>multiple SRS resources with different Tx beams corresponding to a same reference RS (e.g. SSB, CSIRS or SRS).</w:t>
      </w:r>
    </w:p>
    <w:p w14:paraId="0BCB77CE" w14:textId="1B430B60" w:rsidR="00653599" w:rsidRDefault="00653599" w:rsidP="00653599">
      <w:pPr>
        <w:pStyle w:val="Heading1"/>
      </w:pPr>
      <w:r>
        <w:t>Beam Sweep over Slot Aggregation</w:t>
      </w:r>
    </w:p>
    <w:p w14:paraId="43C5DBC9" w14:textId="12809831" w:rsidR="00A4783B" w:rsidRPr="003C6D8C" w:rsidRDefault="00A4783B" w:rsidP="00BC674A">
      <w:pPr>
        <w:jc w:val="both"/>
        <w:rPr>
          <w:sz w:val="20"/>
          <w:szCs w:val="20"/>
        </w:rPr>
      </w:pPr>
      <w:r>
        <w:rPr>
          <w:sz w:val="20"/>
          <w:szCs w:val="20"/>
        </w:rPr>
        <w:t xml:space="preserve">In many </w:t>
      </w:r>
      <w:r w:rsidR="00AE597F">
        <w:rPr>
          <w:sz w:val="20"/>
          <w:szCs w:val="20"/>
        </w:rPr>
        <w:t>scenarios</w:t>
      </w:r>
      <w:r>
        <w:rPr>
          <w:sz w:val="20"/>
          <w:szCs w:val="20"/>
        </w:rPr>
        <w:t xml:space="preserve">, </w:t>
      </w:r>
      <w:r w:rsidR="00AE597F">
        <w:rPr>
          <w:sz w:val="20"/>
          <w:szCs w:val="20"/>
        </w:rPr>
        <w:t xml:space="preserve">a </w:t>
      </w:r>
      <w:r>
        <w:rPr>
          <w:sz w:val="20"/>
          <w:szCs w:val="20"/>
        </w:rPr>
        <w:t xml:space="preserve">UE </w:t>
      </w:r>
      <w:r w:rsidR="00AE597F">
        <w:rPr>
          <w:sz w:val="20"/>
          <w:szCs w:val="20"/>
        </w:rPr>
        <w:t>can</w:t>
      </w:r>
      <w:r>
        <w:rPr>
          <w:sz w:val="20"/>
          <w:szCs w:val="20"/>
        </w:rPr>
        <w:t xml:space="preserve"> be in </w:t>
      </w:r>
      <w:r w:rsidR="00322F27">
        <w:rPr>
          <w:sz w:val="20"/>
          <w:szCs w:val="20"/>
        </w:rPr>
        <w:t xml:space="preserve">fast </w:t>
      </w:r>
      <w:r w:rsidR="00E01430">
        <w:rPr>
          <w:sz w:val="20"/>
          <w:szCs w:val="20"/>
        </w:rPr>
        <w:t xml:space="preserve">but local motion (e.g. </w:t>
      </w:r>
      <w:r w:rsidR="008F577F">
        <w:rPr>
          <w:sz w:val="20"/>
          <w:szCs w:val="20"/>
        </w:rPr>
        <w:t xml:space="preserve">small range </w:t>
      </w:r>
      <w:r w:rsidR="00E01430">
        <w:rPr>
          <w:sz w:val="20"/>
          <w:szCs w:val="20"/>
        </w:rPr>
        <w:t xml:space="preserve">rotation, waving) or in a frequently changing environment such that a beam may get blocked and unblocked </w:t>
      </w:r>
      <w:r w:rsidR="00AE597F">
        <w:rPr>
          <w:sz w:val="20"/>
          <w:szCs w:val="20"/>
        </w:rPr>
        <w:t>over</w:t>
      </w:r>
      <w:r w:rsidR="00E01430">
        <w:rPr>
          <w:sz w:val="20"/>
          <w:szCs w:val="20"/>
        </w:rPr>
        <w:t xml:space="preserve"> a small time-scale. </w:t>
      </w:r>
      <w:r w:rsidR="00445103">
        <w:rPr>
          <w:sz w:val="20"/>
          <w:szCs w:val="20"/>
        </w:rPr>
        <w:t xml:space="preserve">This creates a challenge </w:t>
      </w:r>
      <w:r w:rsidR="00E01430">
        <w:rPr>
          <w:sz w:val="20"/>
          <w:szCs w:val="20"/>
        </w:rPr>
        <w:t xml:space="preserve">for </w:t>
      </w:r>
      <w:r w:rsidR="00AE597F">
        <w:rPr>
          <w:sz w:val="20"/>
          <w:szCs w:val="20"/>
        </w:rPr>
        <w:t xml:space="preserve">a </w:t>
      </w:r>
      <w:r w:rsidR="00E01430">
        <w:rPr>
          <w:sz w:val="20"/>
          <w:szCs w:val="20"/>
        </w:rPr>
        <w:t>FR2 UE to maintain</w:t>
      </w:r>
      <w:r w:rsidR="00AE597F">
        <w:rPr>
          <w:sz w:val="20"/>
          <w:szCs w:val="20"/>
        </w:rPr>
        <w:t xml:space="preserve"> a robust link (</w:t>
      </w:r>
      <w:r w:rsidR="00AB279C">
        <w:rPr>
          <w:sz w:val="20"/>
          <w:szCs w:val="20"/>
        </w:rPr>
        <w:t>i.e.</w:t>
      </w:r>
      <w:r w:rsidR="00AE597F">
        <w:rPr>
          <w:sz w:val="20"/>
          <w:szCs w:val="20"/>
        </w:rPr>
        <w:t>, beam direction)</w:t>
      </w:r>
      <w:r w:rsidR="00E01430">
        <w:rPr>
          <w:sz w:val="20"/>
          <w:szCs w:val="20"/>
        </w:rPr>
        <w:t xml:space="preserve">. </w:t>
      </w:r>
      <w:r w:rsidR="00AE597F">
        <w:rPr>
          <w:sz w:val="20"/>
          <w:szCs w:val="20"/>
        </w:rPr>
        <w:t xml:space="preserve">Resolving such scenarios </w:t>
      </w:r>
      <w:r w:rsidR="00E01430">
        <w:rPr>
          <w:sz w:val="20"/>
          <w:szCs w:val="20"/>
        </w:rPr>
        <w:t xml:space="preserve">with more frequent beam measurement and report may </w:t>
      </w:r>
      <w:r w:rsidR="00683FC6">
        <w:rPr>
          <w:sz w:val="20"/>
          <w:szCs w:val="20"/>
        </w:rPr>
        <w:t>not</w:t>
      </w:r>
      <w:r w:rsidR="00E01430">
        <w:rPr>
          <w:sz w:val="20"/>
          <w:szCs w:val="20"/>
        </w:rPr>
        <w:t xml:space="preserve"> succeed</w:t>
      </w:r>
      <w:r w:rsidR="008F577F">
        <w:rPr>
          <w:sz w:val="20"/>
          <w:szCs w:val="20"/>
        </w:rPr>
        <w:t xml:space="preserve">, </w:t>
      </w:r>
      <w:r w:rsidR="00683FC6">
        <w:rPr>
          <w:sz w:val="20"/>
          <w:szCs w:val="20"/>
        </w:rPr>
        <w:t xml:space="preserve">and will add </w:t>
      </w:r>
      <w:r w:rsidR="008F577F">
        <w:rPr>
          <w:sz w:val="20"/>
          <w:szCs w:val="20"/>
        </w:rPr>
        <w:t>network overhead.</w:t>
      </w:r>
      <w:r w:rsidR="00E01430">
        <w:rPr>
          <w:sz w:val="20"/>
          <w:szCs w:val="20"/>
        </w:rPr>
        <w:t xml:space="preserve"> Instead, </w:t>
      </w:r>
      <w:r w:rsidR="00683FC6">
        <w:rPr>
          <w:sz w:val="20"/>
          <w:szCs w:val="20"/>
        </w:rPr>
        <w:t xml:space="preserve">we propose </w:t>
      </w:r>
      <w:r w:rsidR="005D7068">
        <w:rPr>
          <w:sz w:val="20"/>
          <w:szCs w:val="20"/>
        </w:rPr>
        <w:t xml:space="preserve">to </w:t>
      </w:r>
      <w:r w:rsidR="00E01430">
        <w:rPr>
          <w:sz w:val="20"/>
          <w:szCs w:val="20"/>
        </w:rPr>
        <w:t>use multiple Tx/Rx beam</w:t>
      </w:r>
      <w:r w:rsidR="00683FC6">
        <w:rPr>
          <w:sz w:val="20"/>
          <w:szCs w:val="20"/>
        </w:rPr>
        <w:t>s</w:t>
      </w:r>
      <w:r w:rsidR="008F577F">
        <w:rPr>
          <w:sz w:val="20"/>
          <w:szCs w:val="20"/>
        </w:rPr>
        <w:t xml:space="preserve"> for the same PDSCH/PUSCH</w:t>
      </w:r>
      <w:r w:rsidR="00D34EC1">
        <w:rPr>
          <w:sz w:val="20"/>
          <w:szCs w:val="20"/>
        </w:rPr>
        <w:t xml:space="preserve"> over multiple consecutive slots</w:t>
      </w:r>
      <w:r w:rsidR="005D7068">
        <w:rPr>
          <w:sz w:val="20"/>
          <w:szCs w:val="20"/>
        </w:rPr>
        <w:t xml:space="preserve">, when the </w:t>
      </w:r>
      <w:r w:rsidR="00B94639">
        <w:rPr>
          <w:sz w:val="20"/>
          <w:szCs w:val="20"/>
        </w:rPr>
        <w:t xml:space="preserve">likelihood of </w:t>
      </w:r>
      <w:r w:rsidR="005D7068">
        <w:rPr>
          <w:sz w:val="20"/>
          <w:szCs w:val="20"/>
        </w:rPr>
        <w:t>beam</w:t>
      </w:r>
      <w:r w:rsidR="00B94639">
        <w:rPr>
          <w:sz w:val="20"/>
          <w:szCs w:val="20"/>
        </w:rPr>
        <w:t>-pair between</w:t>
      </w:r>
      <w:r w:rsidR="005D7068">
        <w:rPr>
          <w:sz w:val="20"/>
          <w:szCs w:val="20"/>
        </w:rPr>
        <w:t xml:space="preserve"> gNB/UE </w:t>
      </w:r>
      <w:r w:rsidR="00B94639">
        <w:rPr>
          <w:sz w:val="20"/>
          <w:szCs w:val="20"/>
        </w:rPr>
        <w:t>being</w:t>
      </w:r>
      <w:r w:rsidR="005D7068">
        <w:rPr>
          <w:sz w:val="20"/>
          <w:szCs w:val="20"/>
        </w:rPr>
        <w:t xml:space="preserve"> suboptimal</w:t>
      </w:r>
      <w:r w:rsidR="00B94639">
        <w:rPr>
          <w:sz w:val="20"/>
          <w:szCs w:val="20"/>
        </w:rPr>
        <w:t xml:space="preserve"> is high</w:t>
      </w:r>
      <w:r w:rsidR="008F577F">
        <w:rPr>
          <w:sz w:val="20"/>
          <w:szCs w:val="20"/>
        </w:rPr>
        <w:t>. This is analogous to transmit</w:t>
      </w:r>
      <w:r w:rsidR="00683FC6">
        <w:rPr>
          <w:sz w:val="20"/>
          <w:szCs w:val="20"/>
        </w:rPr>
        <w:t xml:space="preserve"> selection</w:t>
      </w:r>
      <w:r w:rsidR="008F577F">
        <w:rPr>
          <w:sz w:val="20"/>
          <w:szCs w:val="20"/>
        </w:rPr>
        <w:t xml:space="preserve"> diversity when there is no or partial Tx CSI in </w:t>
      </w:r>
      <w:r w:rsidR="00683FC6">
        <w:rPr>
          <w:sz w:val="20"/>
          <w:szCs w:val="20"/>
        </w:rPr>
        <w:t xml:space="preserve">conventional </w:t>
      </w:r>
      <w:r w:rsidR="008F577F">
        <w:rPr>
          <w:sz w:val="20"/>
          <w:szCs w:val="20"/>
        </w:rPr>
        <w:t>MIMO scheme</w:t>
      </w:r>
      <w:r w:rsidR="00683FC6">
        <w:rPr>
          <w:sz w:val="20"/>
          <w:szCs w:val="20"/>
        </w:rPr>
        <w:t>s</w:t>
      </w:r>
      <w:r w:rsidR="008F577F">
        <w:rPr>
          <w:sz w:val="20"/>
          <w:szCs w:val="20"/>
        </w:rPr>
        <w:t>.</w:t>
      </w:r>
    </w:p>
    <w:p w14:paraId="07EF9C9E" w14:textId="77777777" w:rsidR="00A4783B" w:rsidRDefault="00A4783B" w:rsidP="00BC674A">
      <w:pPr>
        <w:jc w:val="both"/>
        <w:rPr>
          <w:b/>
          <w:i/>
          <w:sz w:val="20"/>
          <w:szCs w:val="20"/>
        </w:rPr>
      </w:pPr>
    </w:p>
    <w:p w14:paraId="1D61FA23" w14:textId="2422DFBC" w:rsidR="00427BD2" w:rsidRDefault="00A4783B" w:rsidP="00BC674A">
      <w:pPr>
        <w:jc w:val="both"/>
        <w:rPr>
          <w:iCs/>
          <w:sz w:val="20"/>
          <w:szCs w:val="20"/>
        </w:rPr>
      </w:pPr>
      <w:r>
        <w:rPr>
          <w:sz w:val="20"/>
          <w:szCs w:val="20"/>
        </w:rPr>
        <w:t xml:space="preserve">Multi-slot aggregation for PDSCH and PUSCH </w:t>
      </w:r>
      <w:r w:rsidR="00683FC6">
        <w:rPr>
          <w:sz w:val="20"/>
          <w:szCs w:val="20"/>
        </w:rPr>
        <w:t>are</w:t>
      </w:r>
      <w:r>
        <w:rPr>
          <w:sz w:val="20"/>
          <w:szCs w:val="20"/>
        </w:rPr>
        <w:t xml:space="preserve"> supported by configuring </w:t>
      </w:r>
      <w:r w:rsidRPr="00A4783B">
        <w:rPr>
          <w:i/>
          <w:iCs/>
          <w:sz w:val="20"/>
          <w:szCs w:val="20"/>
        </w:rPr>
        <w:t>aggregationFactorDL</w:t>
      </w:r>
      <w:r>
        <w:rPr>
          <w:i/>
          <w:iCs/>
          <w:sz w:val="20"/>
          <w:szCs w:val="20"/>
        </w:rPr>
        <w:t xml:space="preserve"> </w:t>
      </w:r>
      <w:r w:rsidRPr="003C6D8C">
        <w:rPr>
          <w:iCs/>
          <w:sz w:val="20"/>
          <w:szCs w:val="20"/>
        </w:rPr>
        <w:t>and</w:t>
      </w:r>
      <w:r>
        <w:rPr>
          <w:i/>
          <w:iCs/>
          <w:sz w:val="20"/>
          <w:szCs w:val="20"/>
        </w:rPr>
        <w:t xml:space="preserve"> </w:t>
      </w:r>
      <w:r w:rsidRPr="00A4783B">
        <w:rPr>
          <w:i/>
          <w:iCs/>
          <w:sz w:val="20"/>
          <w:szCs w:val="20"/>
        </w:rPr>
        <w:t>aggregationFactor</w:t>
      </w:r>
      <w:r>
        <w:rPr>
          <w:i/>
          <w:iCs/>
          <w:sz w:val="20"/>
          <w:szCs w:val="20"/>
        </w:rPr>
        <w:t>U</w:t>
      </w:r>
      <w:r w:rsidRPr="00A4783B">
        <w:rPr>
          <w:i/>
          <w:iCs/>
          <w:sz w:val="20"/>
          <w:szCs w:val="20"/>
        </w:rPr>
        <w:t>L</w:t>
      </w:r>
      <w:r>
        <w:rPr>
          <w:i/>
          <w:iCs/>
          <w:sz w:val="20"/>
          <w:szCs w:val="20"/>
        </w:rPr>
        <w:t xml:space="preserve"> </w:t>
      </w:r>
      <w:r>
        <w:rPr>
          <w:iCs/>
          <w:sz w:val="20"/>
          <w:szCs w:val="20"/>
        </w:rPr>
        <w:t xml:space="preserve">respectively. </w:t>
      </w:r>
      <w:r w:rsidR="00683FC6">
        <w:rPr>
          <w:iCs/>
          <w:sz w:val="20"/>
          <w:szCs w:val="20"/>
        </w:rPr>
        <w:t>In the</w:t>
      </w:r>
      <w:r w:rsidR="008F577F">
        <w:rPr>
          <w:iCs/>
          <w:sz w:val="20"/>
          <w:szCs w:val="20"/>
        </w:rPr>
        <w:t xml:space="preserve"> Rel-15 DCI design, only 1 Tx/Rx beam can be used for both PDSCH or PUSCH even when they are transmitted over multiple slots. Extending the Tx/Rx beam signaling for multi-slot PDSCH and PUSCH enables sweeping beams over each slot. </w:t>
      </w:r>
      <w:r w:rsidR="008A16B7">
        <w:rPr>
          <w:iCs/>
          <w:sz w:val="20"/>
          <w:szCs w:val="20"/>
        </w:rPr>
        <w:t>Although such a diversity-based transmission may not improve the overall throughput, it does reduce the outage time and improve QoS for certain applications.</w:t>
      </w:r>
    </w:p>
    <w:p w14:paraId="07BF6095" w14:textId="77777777" w:rsidR="00427BD2" w:rsidRDefault="00427BD2" w:rsidP="00BC674A">
      <w:pPr>
        <w:jc w:val="both"/>
        <w:rPr>
          <w:iCs/>
          <w:sz w:val="20"/>
          <w:szCs w:val="20"/>
        </w:rPr>
      </w:pPr>
    </w:p>
    <w:p w14:paraId="67AA5F60" w14:textId="2EFC31A3" w:rsidR="00874A00" w:rsidRPr="003C6D8C" w:rsidRDefault="00427BD2" w:rsidP="00BC674A">
      <w:pPr>
        <w:jc w:val="both"/>
        <w:rPr>
          <w:iCs/>
          <w:sz w:val="20"/>
          <w:szCs w:val="20"/>
        </w:rPr>
      </w:pPr>
      <w:r>
        <w:rPr>
          <w:iCs/>
          <w:sz w:val="20"/>
          <w:szCs w:val="20"/>
        </w:rPr>
        <w:t xml:space="preserve">Beam sweep over slot aggregation </w:t>
      </w:r>
      <w:r w:rsidR="008F577F">
        <w:rPr>
          <w:iCs/>
          <w:sz w:val="20"/>
          <w:szCs w:val="20"/>
        </w:rPr>
        <w:t>is applicable even when there is only 1 TRP or 1 antenna panel at UE</w:t>
      </w:r>
      <w:r w:rsidR="00683FC6">
        <w:rPr>
          <w:iCs/>
          <w:sz w:val="20"/>
          <w:szCs w:val="20"/>
        </w:rPr>
        <w:t xml:space="preserve"> – it allows the UE to sweep</w:t>
      </w:r>
      <w:r w:rsidR="008F577F">
        <w:rPr>
          <w:iCs/>
          <w:sz w:val="20"/>
          <w:szCs w:val="20"/>
        </w:rPr>
        <w:t xml:space="preserve"> </w:t>
      </w:r>
      <w:r w:rsidR="00683FC6">
        <w:rPr>
          <w:iCs/>
          <w:sz w:val="20"/>
          <w:szCs w:val="20"/>
        </w:rPr>
        <w:t>multiple</w:t>
      </w:r>
      <w:r w:rsidR="008F577F">
        <w:rPr>
          <w:iCs/>
          <w:sz w:val="20"/>
          <w:szCs w:val="20"/>
        </w:rPr>
        <w:t xml:space="preserve"> to r</w:t>
      </w:r>
      <w:r w:rsidR="00701C4B">
        <w:rPr>
          <w:iCs/>
          <w:sz w:val="20"/>
          <w:szCs w:val="20"/>
        </w:rPr>
        <w:t xml:space="preserve">ecover </w:t>
      </w:r>
      <w:r w:rsidR="00683FC6">
        <w:rPr>
          <w:iCs/>
          <w:sz w:val="20"/>
          <w:szCs w:val="20"/>
        </w:rPr>
        <w:t>from</w:t>
      </w:r>
      <w:r w:rsidR="00701C4B">
        <w:rPr>
          <w:iCs/>
          <w:sz w:val="20"/>
          <w:szCs w:val="20"/>
        </w:rPr>
        <w:t xml:space="preserve"> </w:t>
      </w:r>
      <w:r w:rsidR="00683FC6">
        <w:rPr>
          <w:iCs/>
          <w:sz w:val="20"/>
          <w:szCs w:val="20"/>
        </w:rPr>
        <w:t>stale</w:t>
      </w:r>
      <w:r w:rsidR="00701C4B">
        <w:rPr>
          <w:iCs/>
          <w:sz w:val="20"/>
          <w:szCs w:val="20"/>
        </w:rPr>
        <w:t xml:space="preserve"> beams</w:t>
      </w:r>
      <w:r w:rsidR="008F577F">
        <w:rPr>
          <w:iCs/>
          <w:sz w:val="20"/>
          <w:szCs w:val="20"/>
        </w:rPr>
        <w:t>.</w:t>
      </w:r>
      <w:r w:rsidR="008A16B7">
        <w:rPr>
          <w:iCs/>
          <w:sz w:val="20"/>
          <w:szCs w:val="20"/>
        </w:rPr>
        <w:t xml:space="preserve"> </w:t>
      </w:r>
      <w:r w:rsidR="00874A00">
        <w:rPr>
          <w:sz w:val="20"/>
          <w:szCs w:val="20"/>
        </w:rPr>
        <w:t xml:space="preserve">The beam sweep can be performed in various ways, including Tx beam sweep, Rx beam sweep, and both Tx/Rx beam sweep. </w:t>
      </w:r>
      <w:r w:rsidR="00683FC6">
        <w:rPr>
          <w:sz w:val="20"/>
          <w:szCs w:val="20"/>
        </w:rPr>
        <w:t>RAN1</w:t>
      </w:r>
      <w:r w:rsidR="00874A00">
        <w:rPr>
          <w:sz w:val="20"/>
          <w:szCs w:val="20"/>
        </w:rPr>
        <w:t xml:space="preserve"> should study all the use cases and the corresponding design for a better understanding.</w:t>
      </w:r>
    </w:p>
    <w:p w14:paraId="177612A9" w14:textId="27B69644" w:rsidR="00653599" w:rsidRDefault="00653599" w:rsidP="00BC674A">
      <w:pPr>
        <w:jc w:val="both"/>
        <w:rPr>
          <w:b/>
          <w:sz w:val="20"/>
          <w:szCs w:val="20"/>
        </w:rPr>
      </w:pPr>
    </w:p>
    <w:p w14:paraId="22AF8360" w14:textId="34AD3B24" w:rsidR="00653599" w:rsidRDefault="00653599" w:rsidP="00BC674A">
      <w:pPr>
        <w:jc w:val="both"/>
        <w:rPr>
          <w:b/>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6"/>
        <w:gridCol w:w="4873"/>
      </w:tblGrid>
      <w:tr w:rsidR="00874A00" w14:paraId="67D1D689" w14:textId="77777777" w:rsidTr="00874A00">
        <w:tc>
          <w:tcPr>
            <w:tcW w:w="4761" w:type="dxa"/>
          </w:tcPr>
          <w:p w14:paraId="5380A9C5" w14:textId="3F55AAE2" w:rsidR="00874A00" w:rsidRDefault="00874A00" w:rsidP="00BC674A">
            <w:pPr>
              <w:jc w:val="both"/>
              <w:rPr>
                <w:b/>
                <w:sz w:val="20"/>
                <w:szCs w:val="20"/>
              </w:rPr>
            </w:pPr>
            <w:r w:rsidRPr="003C6D8C">
              <w:rPr>
                <w:b/>
                <w:noProof/>
                <w:sz w:val="20"/>
                <w:szCs w:val="20"/>
              </w:rPr>
              <w:drawing>
                <wp:inline distT="0" distB="0" distL="0" distR="0" wp14:anchorId="54898926" wp14:editId="6ED02532">
                  <wp:extent cx="2953269" cy="1558670"/>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031332" cy="1599870"/>
                          </a:xfrm>
                          <a:prstGeom prst="rect">
                            <a:avLst/>
                          </a:prstGeom>
                        </pic:spPr>
                      </pic:pic>
                    </a:graphicData>
                  </a:graphic>
                </wp:inline>
              </w:drawing>
            </w:r>
          </w:p>
        </w:tc>
        <w:tc>
          <w:tcPr>
            <w:tcW w:w="4868" w:type="dxa"/>
          </w:tcPr>
          <w:p w14:paraId="09FDC742" w14:textId="538C466F" w:rsidR="00874A00" w:rsidRDefault="00874A00" w:rsidP="00BC674A">
            <w:pPr>
              <w:jc w:val="both"/>
              <w:rPr>
                <w:b/>
                <w:sz w:val="20"/>
                <w:szCs w:val="20"/>
              </w:rPr>
            </w:pPr>
            <w:r w:rsidRPr="003C6D8C">
              <w:rPr>
                <w:b/>
                <w:noProof/>
                <w:sz w:val="20"/>
                <w:szCs w:val="20"/>
              </w:rPr>
              <w:drawing>
                <wp:inline distT="0" distB="0" distL="0" distR="0" wp14:anchorId="4776E225" wp14:editId="472070F4">
                  <wp:extent cx="3017247" cy="1567292"/>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75680" cy="1597645"/>
                          </a:xfrm>
                          <a:prstGeom prst="rect">
                            <a:avLst/>
                          </a:prstGeom>
                        </pic:spPr>
                      </pic:pic>
                    </a:graphicData>
                  </a:graphic>
                </wp:inline>
              </w:drawing>
            </w:r>
          </w:p>
        </w:tc>
      </w:tr>
      <w:tr w:rsidR="00874A00" w14:paraId="5F6777C6" w14:textId="77777777" w:rsidTr="00874A00">
        <w:tc>
          <w:tcPr>
            <w:tcW w:w="4761" w:type="dxa"/>
          </w:tcPr>
          <w:p w14:paraId="7820425F" w14:textId="6CD4B4FF" w:rsidR="00874A00" w:rsidRPr="003C6D8C" w:rsidRDefault="00874A00">
            <w:pPr>
              <w:jc w:val="both"/>
              <w:rPr>
                <w:i/>
                <w:sz w:val="18"/>
                <w:szCs w:val="18"/>
              </w:rPr>
            </w:pPr>
            <w:r w:rsidRPr="003C6D8C">
              <w:rPr>
                <w:i/>
                <w:color w:val="000000"/>
                <w:sz w:val="18"/>
                <w:szCs w:val="18"/>
              </w:rPr>
              <w:t>(a) Multi-slot PUSCH with only Tx beam sweep with multiple panel</w:t>
            </w:r>
          </w:p>
        </w:tc>
        <w:tc>
          <w:tcPr>
            <w:tcW w:w="4868" w:type="dxa"/>
          </w:tcPr>
          <w:p w14:paraId="089F3957" w14:textId="5A563593" w:rsidR="00874A00" w:rsidRPr="003C6D8C" w:rsidRDefault="00874A00">
            <w:pPr>
              <w:jc w:val="both"/>
              <w:rPr>
                <w:i/>
                <w:sz w:val="18"/>
                <w:szCs w:val="18"/>
              </w:rPr>
            </w:pPr>
            <w:r w:rsidRPr="003C6D8C">
              <w:rPr>
                <w:i/>
                <w:color w:val="000000"/>
                <w:sz w:val="18"/>
                <w:szCs w:val="18"/>
              </w:rPr>
              <w:t>(b) Multi-slot PUSCH with both Tx/Rx beam sweep with single panel</w:t>
            </w:r>
          </w:p>
        </w:tc>
      </w:tr>
      <w:tr w:rsidR="00874A00" w14:paraId="0249AD6D" w14:textId="77777777" w:rsidTr="003C6D8C">
        <w:tc>
          <w:tcPr>
            <w:tcW w:w="9629" w:type="dxa"/>
            <w:gridSpan w:val="2"/>
          </w:tcPr>
          <w:p w14:paraId="60D9100D" w14:textId="21493E53" w:rsidR="00874A00" w:rsidRPr="003C6D8C" w:rsidRDefault="00874A00" w:rsidP="003C6D8C">
            <w:pPr>
              <w:jc w:val="center"/>
              <w:rPr>
                <w:b/>
                <w:i/>
                <w:sz w:val="20"/>
                <w:szCs w:val="20"/>
              </w:rPr>
            </w:pPr>
            <w:r w:rsidRPr="003C6D8C">
              <w:rPr>
                <w:b/>
                <w:i/>
                <w:sz w:val="20"/>
                <w:szCs w:val="20"/>
              </w:rPr>
              <w:t>Figure 6. Beam sweep for multi-slot PUSCH</w:t>
            </w:r>
          </w:p>
        </w:tc>
      </w:tr>
    </w:tbl>
    <w:p w14:paraId="74C2AF43" w14:textId="6BCA9FB6" w:rsidR="00874A00" w:rsidRDefault="00874A00" w:rsidP="00BC674A">
      <w:pPr>
        <w:jc w:val="both"/>
        <w:rPr>
          <w:b/>
          <w:sz w:val="20"/>
          <w:szCs w:val="20"/>
        </w:rPr>
      </w:pPr>
    </w:p>
    <w:p w14:paraId="2BF87418" w14:textId="2BA71B88" w:rsidR="00934B9A" w:rsidRDefault="00934B9A" w:rsidP="00934B9A">
      <w:pPr>
        <w:jc w:val="both"/>
        <w:rPr>
          <w:b/>
          <w:i/>
          <w:sz w:val="20"/>
          <w:szCs w:val="20"/>
        </w:rPr>
      </w:pPr>
      <w:r w:rsidRPr="00196FA9">
        <w:rPr>
          <w:rFonts w:eastAsia="SimSun"/>
          <w:b/>
          <w:bCs/>
          <w:i/>
          <w:sz w:val="20"/>
          <w:szCs w:val="20"/>
          <w:u w:val="single"/>
        </w:rPr>
        <w:t xml:space="preserve">Proposal </w:t>
      </w:r>
      <w:r w:rsidR="00D51711">
        <w:rPr>
          <w:rFonts w:eastAsia="SimSun"/>
          <w:b/>
          <w:bCs/>
          <w:i/>
          <w:sz w:val="20"/>
          <w:szCs w:val="20"/>
          <w:u w:val="single"/>
        </w:rPr>
        <w:t>5</w:t>
      </w:r>
      <w:r w:rsidRPr="00196FA9">
        <w:rPr>
          <w:rFonts w:eastAsia="SimSun"/>
          <w:b/>
          <w:bCs/>
          <w:i/>
          <w:sz w:val="20"/>
          <w:szCs w:val="20"/>
        </w:rPr>
        <w:t>: NR to configur</w:t>
      </w:r>
      <w:r w:rsidR="00701C4B">
        <w:rPr>
          <w:rFonts w:eastAsia="SimSun"/>
          <w:b/>
          <w:bCs/>
          <w:i/>
          <w:sz w:val="20"/>
          <w:szCs w:val="20"/>
        </w:rPr>
        <w:t>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683FC6">
        <w:rPr>
          <w:b/>
          <w:i/>
          <w:sz w:val="20"/>
          <w:szCs w:val="20"/>
        </w:rPr>
        <w:t>s</w:t>
      </w:r>
      <w:r w:rsidRPr="00196FA9">
        <w:rPr>
          <w:b/>
          <w:i/>
          <w:sz w:val="20"/>
          <w:szCs w:val="20"/>
        </w:rPr>
        <w:t xml:space="preserve"> with </w:t>
      </w:r>
      <w:r w:rsidR="005A6D41">
        <w:rPr>
          <w:b/>
          <w:i/>
          <w:sz w:val="20"/>
          <w:szCs w:val="20"/>
        </w:rPr>
        <w:t>uplink and downlink slot aggregation</w:t>
      </w:r>
    </w:p>
    <w:p w14:paraId="7C8B8504" w14:textId="77777777" w:rsidR="00325EA8" w:rsidRDefault="00325EA8" w:rsidP="00934B9A">
      <w:pPr>
        <w:jc w:val="both"/>
        <w:rPr>
          <w:b/>
          <w:i/>
          <w:sz w:val="20"/>
          <w:szCs w:val="20"/>
        </w:rPr>
      </w:pPr>
    </w:p>
    <w:p w14:paraId="1B195A1D" w14:textId="774FB711" w:rsidR="009E24AF" w:rsidRDefault="009E24AF" w:rsidP="005F79CF">
      <w:pPr>
        <w:pStyle w:val="Heading1"/>
      </w:pPr>
      <w:r>
        <w:lastRenderedPageBreak/>
        <w:t xml:space="preserve">Beam </w:t>
      </w:r>
      <w:r w:rsidR="00E84589">
        <w:t>m</w:t>
      </w:r>
      <w:r>
        <w:t xml:space="preserve">anagement </w:t>
      </w:r>
      <w:r w:rsidR="00E84589">
        <w:t>b</w:t>
      </w:r>
      <w:r>
        <w:t xml:space="preserve">ased on </w:t>
      </w:r>
      <w:r w:rsidR="00E84589">
        <w:t>i</w:t>
      </w:r>
      <w:r>
        <w:t xml:space="preserve">nterference </w:t>
      </w:r>
      <w:r w:rsidR="00E84589">
        <w:t>m</w:t>
      </w:r>
      <w:r>
        <w:t>anagement</w:t>
      </w:r>
    </w:p>
    <w:p w14:paraId="7BB4A04D" w14:textId="77777777" w:rsidR="006953C4" w:rsidRDefault="00AD78CC" w:rsidP="0007359B">
      <w:pPr>
        <w:rPr>
          <w:b/>
          <w:i/>
          <w:sz w:val="20"/>
          <w:szCs w:val="20"/>
        </w:rPr>
      </w:pPr>
      <w:r w:rsidRPr="003C6D8C">
        <w:rPr>
          <w:rFonts w:eastAsia="MS Mincho"/>
          <w:sz w:val="20"/>
          <w:szCs w:val="20"/>
          <w:lang w:eastAsia="ja-JP"/>
        </w:rPr>
        <w:t xml:space="preserve">In RAN1 #94bis </w:t>
      </w:r>
      <w:r w:rsidR="00657A60">
        <w:rPr>
          <w:rFonts w:eastAsia="MS Mincho"/>
          <w:sz w:val="20"/>
          <w:szCs w:val="20"/>
          <w:lang w:eastAsia="ja-JP"/>
        </w:rPr>
        <w:t xml:space="preserve">and RAN1-AH-201901 </w:t>
      </w:r>
      <w:r w:rsidRPr="003C6D8C">
        <w:rPr>
          <w:rFonts w:eastAsia="MS Mincho"/>
          <w:sz w:val="20"/>
          <w:szCs w:val="20"/>
          <w:lang w:eastAsia="ja-JP"/>
        </w:rPr>
        <w:t xml:space="preserve">meeting, further progress has been made </w:t>
      </w:r>
      <w:r w:rsidR="00E221D2" w:rsidRPr="003C6D8C">
        <w:rPr>
          <w:rFonts w:eastAsia="MS Mincho"/>
          <w:sz w:val="20"/>
          <w:szCs w:val="20"/>
          <w:lang w:eastAsia="ja-JP"/>
        </w:rPr>
        <w:t xml:space="preserve">in order </w:t>
      </w:r>
      <w:r w:rsidRPr="003C6D8C">
        <w:rPr>
          <w:rFonts w:eastAsia="MS Mincho"/>
          <w:sz w:val="20"/>
          <w:szCs w:val="20"/>
          <w:lang w:eastAsia="ja-JP"/>
        </w:rPr>
        <w:t xml:space="preserve">to </w:t>
      </w:r>
      <w:r w:rsidR="00376949" w:rsidRPr="003C6D8C">
        <w:rPr>
          <w:rFonts w:eastAsia="MS Mincho"/>
          <w:sz w:val="20"/>
          <w:szCs w:val="20"/>
          <w:lang w:eastAsia="ja-JP"/>
        </w:rPr>
        <w:t xml:space="preserve">support </w:t>
      </w:r>
      <w:r w:rsidR="00695239" w:rsidRPr="003C6D8C">
        <w:rPr>
          <w:rFonts w:eastAsia="MS Mincho"/>
          <w:sz w:val="20"/>
          <w:szCs w:val="20"/>
          <w:lang w:eastAsia="ja-JP"/>
        </w:rPr>
        <w:t>the</w:t>
      </w:r>
      <w:r w:rsidR="00E221D2" w:rsidRPr="003C6D8C">
        <w:rPr>
          <w:rFonts w:eastAsia="MS Mincho"/>
          <w:sz w:val="20"/>
          <w:szCs w:val="20"/>
          <w:lang w:eastAsia="ja-JP"/>
        </w:rPr>
        <w:t xml:space="preserve"> </w:t>
      </w:r>
      <w:r w:rsidR="00376949" w:rsidRPr="003C6D8C">
        <w:rPr>
          <w:rFonts w:eastAsia="MS Mincho"/>
          <w:sz w:val="20"/>
          <w:szCs w:val="20"/>
          <w:lang w:eastAsia="ja-JP"/>
        </w:rPr>
        <w:t xml:space="preserve">multi beam </w:t>
      </w:r>
      <w:r w:rsidR="00F60BA0" w:rsidRPr="003C6D8C">
        <w:rPr>
          <w:rFonts w:eastAsia="MS Mincho"/>
          <w:sz w:val="20"/>
          <w:szCs w:val="20"/>
          <w:lang w:eastAsia="ja-JP"/>
        </w:rPr>
        <w:t>operation</w:t>
      </w:r>
      <w:r w:rsidR="00376949" w:rsidRPr="003C6D8C">
        <w:rPr>
          <w:rFonts w:eastAsia="MS Mincho"/>
          <w:sz w:val="20"/>
          <w:szCs w:val="20"/>
          <w:lang w:eastAsia="ja-JP"/>
        </w:rPr>
        <w:t xml:space="preserve"> for Re</w:t>
      </w:r>
      <w:r w:rsidR="00527DB8" w:rsidRPr="003C6D8C">
        <w:rPr>
          <w:rFonts w:eastAsia="MS Mincho"/>
          <w:sz w:val="20"/>
          <w:szCs w:val="20"/>
          <w:lang w:eastAsia="ja-JP"/>
        </w:rPr>
        <w:t>l</w:t>
      </w:r>
      <w:r w:rsidR="00376949" w:rsidRPr="003C6D8C">
        <w:rPr>
          <w:rFonts w:eastAsia="MS Mincho"/>
          <w:sz w:val="20"/>
          <w:szCs w:val="20"/>
          <w:lang w:eastAsia="ja-JP"/>
        </w:rPr>
        <w:t>-16 NR</w:t>
      </w:r>
      <w:r w:rsidRPr="003C6D8C">
        <w:rPr>
          <w:rFonts w:eastAsia="MS Mincho"/>
          <w:sz w:val="20"/>
          <w:szCs w:val="20"/>
          <w:lang w:eastAsia="ja-JP"/>
        </w:rPr>
        <w:t xml:space="preserve"> with the following agreement [</w:t>
      </w:r>
      <w:r w:rsidR="00345E5B" w:rsidRPr="003C6D8C">
        <w:rPr>
          <w:rFonts w:eastAsia="MS Mincho"/>
          <w:sz w:val="20"/>
          <w:szCs w:val="20"/>
          <w:lang w:eastAsia="ja-JP"/>
        </w:rPr>
        <w:t>5</w:t>
      </w:r>
      <w:r w:rsidR="00090501">
        <w:rPr>
          <w:rFonts w:eastAsia="MS Mincho"/>
          <w:sz w:val="20"/>
          <w:szCs w:val="20"/>
          <w:lang w:eastAsia="ja-JP"/>
        </w:rPr>
        <w:t>, 6</w:t>
      </w:r>
      <w:r w:rsidR="00657A60">
        <w:rPr>
          <w:rFonts w:eastAsia="MS Mincho"/>
          <w:sz w:val="20"/>
          <w:szCs w:val="20"/>
          <w:lang w:eastAsia="ja-JP"/>
        </w:rPr>
        <w:t>, 7</w:t>
      </w:r>
      <w:r w:rsidRPr="003C6D8C">
        <w:rPr>
          <w:rFonts w:eastAsia="MS Mincho"/>
          <w:sz w:val="20"/>
          <w:szCs w:val="20"/>
          <w:lang w:eastAsia="ja-JP"/>
        </w:rPr>
        <w:t>]</w:t>
      </w:r>
      <w:r w:rsidR="00B82F37">
        <w:rPr>
          <w:b/>
          <w:i/>
          <w:sz w:val="20"/>
          <w:szCs w:val="20"/>
        </w:rPr>
        <w:t>.</w:t>
      </w:r>
    </w:p>
    <w:p w14:paraId="5B542F74" w14:textId="33B5B27C" w:rsidR="00B0028F" w:rsidRPr="006953C4" w:rsidRDefault="00B0028F" w:rsidP="006953C4">
      <w:pPr>
        <w:rPr>
          <w:sz w:val="20"/>
          <w:szCs w:val="20"/>
        </w:rPr>
      </w:pPr>
    </w:p>
    <w:tbl>
      <w:tblPr>
        <w:tblStyle w:val="TableGrid"/>
        <w:tblW w:w="0" w:type="auto"/>
        <w:tblLook w:val="04A0" w:firstRow="1" w:lastRow="0" w:firstColumn="1" w:lastColumn="0" w:noHBand="0" w:noVBand="1"/>
      </w:tblPr>
      <w:tblGrid>
        <w:gridCol w:w="9629"/>
      </w:tblGrid>
      <w:tr w:rsidR="00B0028F" w:rsidRPr="0039250F" w14:paraId="4AEF287D" w14:textId="77777777" w:rsidTr="0034337B">
        <w:trPr>
          <w:trHeight w:val="4157"/>
        </w:trPr>
        <w:tc>
          <w:tcPr>
            <w:tcW w:w="9855" w:type="dxa"/>
          </w:tcPr>
          <w:p w14:paraId="2028E1E2" w14:textId="77777777" w:rsidR="0039250F" w:rsidRPr="0039250F" w:rsidRDefault="0039250F" w:rsidP="0039250F">
            <w:pPr>
              <w:pStyle w:val="LGTdoc"/>
              <w:spacing w:afterLines="0" w:line="240" w:lineRule="auto"/>
              <w:rPr>
                <w:b/>
                <w:sz w:val="20"/>
                <w:szCs w:val="20"/>
                <w:highlight w:val="green"/>
              </w:rPr>
            </w:pPr>
            <w:r w:rsidRPr="0039250F">
              <w:rPr>
                <w:b/>
                <w:sz w:val="20"/>
                <w:szCs w:val="20"/>
                <w:highlight w:val="green"/>
              </w:rPr>
              <w:t>Agreement</w:t>
            </w:r>
          </w:p>
          <w:p w14:paraId="5B6E650E"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L1-SINR is supported. L1-RSRQ is not supported.</w:t>
            </w:r>
          </w:p>
          <w:p w14:paraId="3527AEA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Companies to study and provide definition of L1-SINR</w:t>
            </w:r>
          </w:p>
          <w:p w14:paraId="4E639A46" w14:textId="77777777" w:rsidR="0039250F" w:rsidRPr="003C6D8C" w:rsidRDefault="0039250F" w:rsidP="0039250F">
            <w:pPr>
              <w:pStyle w:val="ListParagraph"/>
              <w:numPr>
                <w:ilvl w:val="0"/>
                <w:numId w:val="30"/>
              </w:numPr>
              <w:jc w:val="both"/>
              <w:rPr>
                <w:rFonts w:ascii="Times New Roman" w:hAnsi="Times New Roman"/>
                <w:sz w:val="20"/>
                <w:szCs w:val="20"/>
              </w:rPr>
            </w:pPr>
            <w:r w:rsidRPr="003C6D8C">
              <w:rPr>
                <w:rFonts w:ascii="Times New Roman" w:hAnsi="Times New Roman"/>
                <w:sz w:val="20"/>
                <w:szCs w:val="20"/>
              </w:rPr>
              <w:t>Study the reporting content, e.g.</w:t>
            </w:r>
          </w:p>
          <w:p w14:paraId="5E226152"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CRI/SSBRI is reported</w:t>
            </w:r>
          </w:p>
          <w:p w14:paraId="67FC6439"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differential group/non-group reporting is applied</w:t>
            </w:r>
          </w:p>
          <w:p w14:paraId="589DCBF4" w14:textId="77777777" w:rsidR="0039250F" w:rsidRPr="003C6D8C" w:rsidRDefault="0039250F" w:rsidP="0039250F">
            <w:pPr>
              <w:pStyle w:val="ListParagraph"/>
              <w:numPr>
                <w:ilvl w:val="1"/>
                <w:numId w:val="30"/>
              </w:numPr>
              <w:jc w:val="both"/>
              <w:rPr>
                <w:rFonts w:ascii="Times New Roman" w:hAnsi="Times New Roman"/>
                <w:sz w:val="20"/>
                <w:szCs w:val="20"/>
              </w:rPr>
            </w:pPr>
            <w:r w:rsidRPr="003C6D8C">
              <w:rPr>
                <w:rFonts w:ascii="Times New Roman" w:hAnsi="Times New Roman"/>
                <w:sz w:val="20"/>
                <w:szCs w:val="20"/>
              </w:rPr>
              <w:t>Whether L1-RSRP is reported</w:t>
            </w:r>
          </w:p>
          <w:p w14:paraId="6F0D8C1F" w14:textId="77777777" w:rsidR="00B0028F" w:rsidRPr="0024686C" w:rsidRDefault="0039250F" w:rsidP="003C6D8C">
            <w:pPr>
              <w:pStyle w:val="ListParagraph"/>
              <w:numPr>
                <w:ilvl w:val="0"/>
                <w:numId w:val="30"/>
              </w:numPr>
              <w:jc w:val="both"/>
              <w:rPr>
                <w:sz w:val="20"/>
                <w:szCs w:val="20"/>
              </w:rPr>
            </w:pPr>
            <w:r w:rsidRPr="003C6D8C">
              <w:rPr>
                <w:rFonts w:ascii="Times New Roman" w:hAnsi="Times New Roman"/>
                <w:sz w:val="20"/>
                <w:szCs w:val="20"/>
              </w:rPr>
              <w:t>Study the interference measurement mechanism</w:t>
            </w:r>
          </w:p>
          <w:p w14:paraId="553EB8D9" w14:textId="77777777" w:rsidR="0024686C" w:rsidRDefault="0024686C" w:rsidP="0024686C">
            <w:pPr>
              <w:jc w:val="both"/>
              <w:rPr>
                <w:sz w:val="20"/>
                <w:szCs w:val="20"/>
              </w:rPr>
            </w:pPr>
          </w:p>
          <w:p w14:paraId="62465278" w14:textId="77777777" w:rsidR="0024686C" w:rsidRPr="006953C4" w:rsidRDefault="0024686C" w:rsidP="0024686C">
            <w:pPr>
              <w:rPr>
                <w:sz w:val="20"/>
                <w:szCs w:val="22"/>
                <w:lang w:eastAsia="x-none"/>
              </w:rPr>
            </w:pPr>
            <w:r w:rsidRPr="006953C4">
              <w:rPr>
                <w:sz w:val="20"/>
                <w:szCs w:val="22"/>
                <w:highlight w:val="green"/>
                <w:lang w:eastAsia="x-none"/>
              </w:rPr>
              <w:t>Agreement</w:t>
            </w:r>
          </w:p>
          <w:p w14:paraId="3ED6A62D"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Support L1-SINR measured from</w:t>
            </w:r>
          </w:p>
          <w:p w14:paraId="4BB1EB5B"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For signal part, SSB and/or NZP CSI-RS</w:t>
            </w:r>
          </w:p>
          <w:p w14:paraId="039EE831" w14:textId="77777777" w:rsidR="0024686C" w:rsidRPr="006953C4" w:rsidRDefault="0024686C" w:rsidP="0024686C">
            <w:pPr>
              <w:pStyle w:val="ListParagraph"/>
              <w:numPr>
                <w:ilvl w:val="1"/>
                <w:numId w:val="30"/>
              </w:numPr>
              <w:ind w:left="1440"/>
              <w:jc w:val="both"/>
              <w:rPr>
                <w:rFonts w:ascii="Times New Roman" w:hAnsi="Times New Roman"/>
                <w:sz w:val="20"/>
              </w:rPr>
            </w:pPr>
            <w:r w:rsidRPr="006953C4">
              <w:rPr>
                <w:rFonts w:ascii="Times New Roman" w:hAnsi="Times New Roman"/>
                <w:sz w:val="20"/>
              </w:rPr>
              <w:t>FFS: For interference part</w:t>
            </w:r>
          </w:p>
          <w:p w14:paraId="023E4305" w14:textId="77777777" w:rsidR="0024686C" w:rsidRPr="006953C4" w:rsidRDefault="0024686C" w:rsidP="0024686C">
            <w:pPr>
              <w:pStyle w:val="ListParagraph"/>
              <w:numPr>
                <w:ilvl w:val="0"/>
                <w:numId w:val="30"/>
              </w:numPr>
              <w:ind w:left="720"/>
              <w:jc w:val="both"/>
              <w:rPr>
                <w:rFonts w:ascii="Times New Roman" w:hAnsi="Times New Roman"/>
                <w:sz w:val="20"/>
              </w:rPr>
            </w:pPr>
            <w:r w:rsidRPr="006953C4">
              <w:rPr>
                <w:rFonts w:ascii="Times New Roman" w:hAnsi="Times New Roman"/>
                <w:sz w:val="20"/>
              </w:rPr>
              <w:t>Companies are encouraged to provide simulation results on how to measure/define L1-SINR, e.g. whether interference is measured from dedicated IMR</w:t>
            </w:r>
          </w:p>
          <w:p w14:paraId="1D687221" w14:textId="5437105E" w:rsidR="00657A60" w:rsidRPr="00A47E5D" w:rsidRDefault="0024686C" w:rsidP="00A47E5D">
            <w:pPr>
              <w:pStyle w:val="ListParagraph"/>
              <w:numPr>
                <w:ilvl w:val="1"/>
                <w:numId w:val="30"/>
              </w:numPr>
              <w:ind w:left="1440"/>
              <w:jc w:val="both"/>
              <w:rPr>
                <w:sz w:val="20"/>
              </w:rPr>
            </w:pPr>
            <w:r w:rsidRPr="006953C4">
              <w:rPr>
                <w:rFonts w:ascii="Times New Roman" w:hAnsi="Times New Roman"/>
                <w:sz w:val="20"/>
              </w:rPr>
              <w:t>For example, take Rel-15 L1-RSRP and/or SINR specified in 38.215 as a comparative reference for evaluation purposes</w:t>
            </w:r>
          </w:p>
        </w:tc>
      </w:tr>
    </w:tbl>
    <w:p w14:paraId="6059B23B" w14:textId="6304DF5A" w:rsidR="00B0028F" w:rsidRDefault="00B0028F" w:rsidP="00DF30DB">
      <w:pPr>
        <w:jc w:val="both"/>
        <w:rPr>
          <w:b/>
          <w:sz w:val="20"/>
          <w:szCs w:val="20"/>
        </w:rPr>
      </w:pPr>
    </w:p>
    <w:p w14:paraId="4CF95A35" w14:textId="29D0F4FA" w:rsidR="0039250F" w:rsidRDefault="0039250F" w:rsidP="00DF30DB">
      <w:pPr>
        <w:jc w:val="both"/>
        <w:rPr>
          <w:b/>
          <w:sz w:val="20"/>
          <w:szCs w:val="20"/>
        </w:rPr>
      </w:pPr>
    </w:p>
    <w:tbl>
      <w:tblPr>
        <w:tblStyle w:val="TableGrid"/>
        <w:tblW w:w="0" w:type="auto"/>
        <w:tblLook w:val="04A0" w:firstRow="1" w:lastRow="0" w:firstColumn="1" w:lastColumn="0" w:noHBand="0" w:noVBand="1"/>
      </w:tblPr>
      <w:tblGrid>
        <w:gridCol w:w="9629"/>
      </w:tblGrid>
      <w:tr w:rsidR="00A47E5D" w14:paraId="75718EDC" w14:textId="77777777" w:rsidTr="00A47E5D">
        <w:tc>
          <w:tcPr>
            <w:tcW w:w="9629" w:type="dxa"/>
          </w:tcPr>
          <w:p w14:paraId="4EE3EF03" w14:textId="77777777" w:rsidR="00A47E5D" w:rsidRPr="00A47E5D" w:rsidRDefault="00A47E5D" w:rsidP="00A47E5D">
            <w:pPr>
              <w:rPr>
                <w:sz w:val="20"/>
                <w:szCs w:val="20"/>
                <w:highlight w:val="green"/>
              </w:rPr>
            </w:pPr>
            <w:r w:rsidRPr="00A47E5D">
              <w:rPr>
                <w:sz w:val="20"/>
                <w:szCs w:val="20"/>
                <w:highlight w:val="green"/>
              </w:rPr>
              <w:t>Agreement</w:t>
            </w:r>
          </w:p>
          <w:p w14:paraId="19551E48" w14:textId="77777777" w:rsidR="00A47E5D" w:rsidRPr="00A47E5D" w:rsidRDefault="00A47E5D" w:rsidP="00A47E5D">
            <w:pPr>
              <w:rPr>
                <w:sz w:val="20"/>
                <w:szCs w:val="20"/>
              </w:rPr>
            </w:pPr>
            <w:r w:rsidRPr="00A47E5D">
              <w:rPr>
                <w:sz w:val="20"/>
                <w:szCs w:val="20"/>
              </w:rPr>
              <w:t>For L1-SINR, interference can be measured based on dedicated resource(s) for interference measurement.</w:t>
            </w:r>
          </w:p>
          <w:p w14:paraId="717781FA"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UE assumes interference signal on the REs of the RS for signal part and REs for dedicated resource(s) for interference measurement similar to specified in 38.214</w:t>
            </w:r>
          </w:p>
          <w:p w14:paraId="10C23B26" w14:textId="77777777" w:rsidR="00A47E5D" w:rsidRPr="00A47E5D" w:rsidRDefault="00A47E5D" w:rsidP="00A47E5D">
            <w:pPr>
              <w:pStyle w:val="ListParagraph"/>
              <w:numPr>
                <w:ilvl w:val="0"/>
                <w:numId w:val="34"/>
              </w:numPr>
              <w:contextualSpacing/>
              <w:rPr>
                <w:rFonts w:ascii="Times New Roman" w:hAnsi="Times New Roman"/>
                <w:sz w:val="20"/>
                <w:szCs w:val="20"/>
              </w:rPr>
            </w:pPr>
            <w:r w:rsidRPr="00A47E5D">
              <w:rPr>
                <w:rFonts w:ascii="Times New Roman" w:hAnsi="Times New Roman"/>
                <w:sz w:val="20"/>
                <w:szCs w:val="20"/>
              </w:rPr>
              <w:t>FFS: whether resource(s) for interference measurement can be NZP based or ZP based or both</w:t>
            </w:r>
          </w:p>
          <w:p w14:paraId="73894D90" w14:textId="0663E6DE" w:rsidR="00A47E5D" w:rsidRDefault="00A47E5D" w:rsidP="00A47E5D">
            <w:pPr>
              <w:jc w:val="both"/>
              <w:rPr>
                <w:b/>
                <w:sz w:val="20"/>
                <w:szCs w:val="20"/>
              </w:rPr>
            </w:pPr>
            <w:r w:rsidRPr="00A47E5D">
              <w:rPr>
                <w:sz w:val="20"/>
                <w:szCs w:val="20"/>
              </w:rPr>
              <w:t>FFS: whether/how to reuse NZP CSI-RS resource(s) configured for channel measurement as resource(s) for interference measurement</w:t>
            </w:r>
          </w:p>
        </w:tc>
      </w:tr>
    </w:tbl>
    <w:p w14:paraId="5052D890" w14:textId="77777777" w:rsidR="00A47E5D" w:rsidRDefault="00A47E5D" w:rsidP="00DF30DB">
      <w:pPr>
        <w:jc w:val="both"/>
        <w:rPr>
          <w:b/>
          <w:sz w:val="20"/>
          <w:szCs w:val="20"/>
        </w:rPr>
      </w:pPr>
    </w:p>
    <w:p w14:paraId="6F0917D3" w14:textId="39E307A2" w:rsidR="001E413C" w:rsidRPr="003C6D8C" w:rsidRDefault="001E413C" w:rsidP="00DF30DB">
      <w:pPr>
        <w:jc w:val="both"/>
        <w:rPr>
          <w:sz w:val="20"/>
          <w:szCs w:val="20"/>
        </w:rPr>
      </w:pPr>
      <w:r w:rsidRPr="003C6D8C">
        <w:rPr>
          <w:sz w:val="20"/>
          <w:szCs w:val="20"/>
        </w:rPr>
        <w:t>There are two different sources of interference in the network:</w:t>
      </w:r>
    </w:p>
    <w:p w14:paraId="3893A468" w14:textId="075B7954"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Inter-cell interference that comes from adjacent cells.</w:t>
      </w:r>
    </w:p>
    <w:p w14:paraId="7F7F5FF9" w14:textId="4928585D" w:rsidR="001E413C" w:rsidRPr="003C6D8C" w:rsidRDefault="001E413C"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 xml:space="preserve">When there </w:t>
      </w:r>
      <w:r w:rsidR="00AB279C" w:rsidRPr="003C6D8C">
        <w:rPr>
          <w:rFonts w:ascii="Times New Roman" w:hAnsi="Times New Roman"/>
          <w:sz w:val="20"/>
          <w:szCs w:val="20"/>
        </w:rPr>
        <w:t>is</w:t>
      </w:r>
      <w:r w:rsidRPr="003C6D8C">
        <w:rPr>
          <w:rFonts w:ascii="Times New Roman" w:hAnsi="Times New Roman"/>
          <w:sz w:val="20"/>
          <w:szCs w:val="20"/>
        </w:rPr>
        <w:t xml:space="preserve"> simultaneous multi-Tx beam to multi-UE in DL (e.g. multiple TRP, or multiple array/subarray at gNB)</w:t>
      </w:r>
      <w:r w:rsidR="00AD5C0D">
        <w:rPr>
          <w:rFonts w:ascii="Times New Roman" w:hAnsi="Times New Roman"/>
          <w:sz w:val="20"/>
          <w:szCs w:val="20"/>
        </w:rPr>
        <w:t xml:space="preserve"> in the same cell</w:t>
      </w:r>
      <w:r w:rsidRPr="003C6D8C">
        <w:rPr>
          <w:rFonts w:ascii="Times New Roman" w:hAnsi="Times New Roman"/>
          <w:sz w:val="20"/>
          <w:szCs w:val="20"/>
        </w:rPr>
        <w:t xml:space="preserve">, there is also intra-beam interference. </w:t>
      </w:r>
    </w:p>
    <w:p w14:paraId="4179665D" w14:textId="0A9A3588" w:rsidR="001E413C" w:rsidRPr="003C6D8C" w:rsidRDefault="001E413C" w:rsidP="001E413C">
      <w:pPr>
        <w:jc w:val="both"/>
        <w:rPr>
          <w:sz w:val="20"/>
          <w:szCs w:val="20"/>
        </w:rPr>
      </w:pPr>
    </w:p>
    <w:p w14:paraId="590459B4" w14:textId="224AF423" w:rsidR="001E413C" w:rsidRPr="003C6D8C" w:rsidRDefault="001E413C" w:rsidP="001E413C">
      <w:pPr>
        <w:jc w:val="both"/>
        <w:rPr>
          <w:sz w:val="20"/>
          <w:szCs w:val="20"/>
        </w:rPr>
      </w:pPr>
      <w:r w:rsidRPr="003C6D8C">
        <w:rPr>
          <w:sz w:val="20"/>
          <w:szCs w:val="20"/>
        </w:rPr>
        <w:t>The different source</w:t>
      </w:r>
      <w:r w:rsidR="002E0627">
        <w:rPr>
          <w:sz w:val="20"/>
          <w:szCs w:val="20"/>
        </w:rPr>
        <w:t>s</w:t>
      </w:r>
      <w:r w:rsidR="002E0627" w:rsidRPr="00AD5C0D">
        <w:rPr>
          <w:sz w:val="20"/>
          <w:szCs w:val="20"/>
        </w:rPr>
        <w:t xml:space="preserve"> of interference impact</w:t>
      </w:r>
      <w:r w:rsidRPr="003C6D8C">
        <w:rPr>
          <w:sz w:val="20"/>
          <w:szCs w:val="20"/>
        </w:rPr>
        <w:t xml:space="preserve"> the receiver performance differently and should be measured and reported accordingly.</w:t>
      </w:r>
    </w:p>
    <w:p w14:paraId="2D8D6BF8" w14:textId="182303D7" w:rsidR="001E413C" w:rsidRPr="003C6D8C" w:rsidRDefault="001E413C" w:rsidP="001E413C">
      <w:pPr>
        <w:pStyle w:val="ListParagraph"/>
        <w:numPr>
          <w:ilvl w:val="0"/>
          <w:numId w:val="28"/>
        </w:numPr>
        <w:jc w:val="both"/>
        <w:rPr>
          <w:sz w:val="20"/>
          <w:szCs w:val="20"/>
        </w:rPr>
      </w:pPr>
      <w:r w:rsidRPr="003C6D8C">
        <w:rPr>
          <w:rFonts w:ascii="Times New Roman" w:hAnsi="Times New Roman"/>
          <w:sz w:val="20"/>
          <w:szCs w:val="20"/>
        </w:rPr>
        <w:t xml:space="preserve">Adjacent cell will use different </w:t>
      </w:r>
      <w:r w:rsidR="00676968" w:rsidRPr="003C6D8C">
        <w:rPr>
          <w:rFonts w:ascii="Times New Roman" w:hAnsi="Times New Roman"/>
          <w:sz w:val="20"/>
          <w:szCs w:val="20"/>
        </w:rPr>
        <w:t>Tx beam, one pointing to a scheduled UE (and the corresponding direction) at a time. Therefore, inter-cell interference will have a large dynamic range and should be measured properly (e.g. averaged across time). A periodic ZP-IM-CSIRS would be sufficient for such a measurement.</w:t>
      </w:r>
    </w:p>
    <w:p w14:paraId="72BB3711" w14:textId="5B34D609" w:rsidR="00676968" w:rsidRPr="003C6D8C" w:rsidRDefault="00676968" w:rsidP="001E413C">
      <w:pPr>
        <w:pStyle w:val="ListParagraph"/>
        <w:numPr>
          <w:ilvl w:val="0"/>
          <w:numId w:val="28"/>
        </w:numPr>
        <w:jc w:val="both"/>
        <w:rPr>
          <w:rFonts w:ascii="Times New Roman" w:hAnsi="Times New Roman"/>
          <w:sz w:val="20"/>
          <w:szCs w:val="20"/>
        </w:rPr>
      </w:pPr>
      <w:r w:rsidRPr="003C6D8C">
        <w:rPr>
          <w:rFonts w:ascii="Times New Roman" w:hAnsi="Times New Roman"/>
          <w:sz w:val="20"/>
          <w:szCs w:val="20"/>
        </w:rPr>
        <w:t>Intra-beam interference comes more often between a group of UEs that can be simultaneously beamformed (e.g. with sufficient spatial separation). The interference characteristics is relatively more static</w:t>
      </w:r>
      <w:r w:rsidR="00AD5C0D">
        <w:rPr>
          <w:rFonts w:ascii="Times New Roman" w:hAnsi="Times New Roman"/>
          <w:sz w:val="20"/>
          <w:szCs w:val="20"/>
        </w:rPr>
        <w:t xml:space="preserve"> across time</w:t>
      </w:r>
      <w:r w:rsidRPr="003C6D8C">
        <w:rPr>
          <w:rFonts w:ascii="Times New Roman" w:hAnsi="Times New Roman"/>
          <w:sz w:val="20"/>
          <w:szCs w:val="20"/>
        </w:rPr>
        <w:t xml:space="preserve">. A more advanced receiver may prefer the instantaneous channel information of the interfering beams for further performance </w:t>
      </w:r>
      <w:r w:rsidR="00AD5C0D" w:rsidRPr="00AD5C0D">
        <w:rPr>
          <w:rFonts w:ascii="Times New Roman" w:hAnsi="Times New Roman"/>
          <w:sz w:val="20"/>
          <w:szCs w:val="20"/>
        </w:rPr>
        <w:t>optimization. In such a case, a</w:t>
      </w:r>
      <w:r w:rsidRPr="003C6D8C">
        <w:rPr>
          <w:rFonts w:ascii="Times New Roman" w:hAnsi="Times New Roman"/>
          <w:sz w:val="20"/>
          <w:szCs w:val="20"/>
        </w:rPr>
        <w:t xml:space="preserve"> periodic or aperiodic NZP-IM-CSIRS may be more preferred.</w:t>
      </w:r>
    </w:p>
    <w:p w14:paraId="4089DF9A" w14:textId="68F99EBC" w:rsidR="00676968" w:rsidRDefault="00676968" w:rsidP="00676968">
      <w:pPr>
        <w:jc w:val="both"/>
        <w:rPr>
          <w:sz w:val="20"/>
          <w:szCs w:val="20"/>
          <w:u w:val="single"/>
        </w:rPr>
      </w:pPr>
    </w:p>
    <w:p w14:paraId="4B4B9233" w14:textId="2F97DE5A" w:rsidR="00676968" w:rsidRPr="0007359B" w:rsidRDefault="00676968" w:rsidP="00676968">
      <w:pPr>
        <w:jc w:val="both"/>
        <w:rPr>
          <w:b/>
          <w:i/>
          <w:sz w:val="20"/>
          <w:szCs w:val="20"/>
        </w:rPr>
      </w:pPr>
      <w:r w:rsidRPr="003C6D8C">
        <w:rPr>
          <w:b/>
          <w:i/>
          <w:sz w:val="20"/>
          <w:szCs w:val="20"/>
          <w:u w:val="single"/>
        </w:rPr>
        <w:t xml:space="preserve">Proposal </w:t>
      </w:r>
      <w:r w:rsidR="00D51711">
        <w:rPr>
          <w:b/>
          <w:i/>
          <w:sz w:val="20"/>
          <w:szCs w:val="20"/>
          <w:u w:val="single"/>
        </w:rPr>
        <w:t>6</w:t>
      </w:r>
      <w:r w:rsidRPr="00196FA9">
        <w:rPr>
          <w:b/>
          <w:i/>
          <w:sz w:val="20"/>
          <w:szCs w:val="20"/>
        </w:rPr>
        <w:t xml:space="preserve">: </w:t>
      </w:r>
      <w:r>
        <w:rPr>
          <w:b/>
          <w:i/>
          <w:sz w:val="20"/>
          <w:szCs w:val="20"/>
        </w:rPr>
        <w:t xml:space="preserve">Periodic ZP-IM-CSIRS shall be used </w:t>
      </w:r>
      <w:r w:rsidR="00653599">
        <w:rPr>
          <w:b/>
          <w:i/>
          <w:sz w:val="20"/>
          <w:szCs w:val="20"/>
        </w:rPr>
        <w:t>for interference measurement, FFS aperiodic NZP-IM-CSIRS for advanced receiver</w:t>
      </w:r>
      <w:r w:rsidRPr="00196FA9">
        <w:rPr>
          <w:b/>
          <w:i/>
          <w:sz w:val="20"/>
          <w:szCs w:val="20"/>
        </w:rPr>
        <w:t>.</w:t>
      </w:r>
    </w:p>
    <w:p w14:paraId="2896E657" w14:textId="77777777" w:rsidR="00854A60" w:rsidRDefault="009C5A97" w:rsidP="00FB330B">
      <w:pPr>
        <w:pStyle w:val="Heading1"/>
      </w:pPr>
      <w:r w:rsidRPr="00FB330B">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lastRenderedPageBreak/>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318E901A" w14:textId="2C97BF0B" w:rsidR="001C1301" w:rsidRDefault="001C1301" w:rsidP="001C1301">
      <w:pPr>
        <w:jc w:val="both"/>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1</w:t>
      </w:r>
      <w:r w:rsidRPr="00430170">
        <w:rPr>
          <w:rFonts w:eastAsia="SimSun"/>
          <w:bCs/>
          <w:i/>
          <w:sz w:val="20"/>
          <w:szCs w:val="20"/>
        </w:rPr>
        <w:t xml:space="preserve">: </w:t>
      </w:r>
      <w:r>
        <w:rPr>
          <w:b/>
          <w:i/>
          <w:sz w:val="20"/>
          <w:szCs w:val="20"/>
        </w:rPr>
        <w:t xml:space="preserve">NR to support UE report to assist gNB configuring </w:t>
      </w:r>
      <w:r w:rsidR="002A788F">
        <w:rPr>
          <w:b/>
          <w:i/>
          <w:sz w:val="20"/>
          <w:szCs w:val="20"/>
        </w:rPr>
        <w:t xml:space="preserve">and triggering </w:t>
      </w:r>
      <w:r>
        <w:rPr>
          <w:b/>
          <w:i/>
          <w:sz w:val="20"/>
          <w:szCs w:val="20"/>
        </w:rPr>
        <w:t>beam manage procedure (P1/P2/P3/U1/U2/U3)</w:t>
      </w:r>
    </w:p>
    <w:p w14:paraId="453AFFD9" w14:textId="77777777" w:rsidR="001C1301" w:rsidRPr="00462642" w:rsidRDefault="001C1301" w:rsidP="00462642">
      <w:pPr>
        <w:pStyle w:val="ListParagraph"/>
        <w:numPr>
          <w:ilvl w:val="0"/>
          <w:numId w:val="37"/>
        </w:numPr>
        <w:jc w:val="both"/>
        <w:rPr>
          <w:rFonts w:ascii="Times New Roman" w:hAnsi="Times New Roman"/>
          <w:b/>
          <w:i/>
          <w:sz w:val="20"/>
          <w:szCs w:val="20"/>
        </w:rPr>
      </w:pPr>
      <w:r w:rsidRPr="00462642">
        <w:rPr>
          <w:rFonts w:ascii="Times New Roman" w:hAnsi="Times New Roman"/>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210BAD95" w:rsidR="00B929A6" w:rsidRDefault="00B929A6" w:rsidP="00B929A6">
      <w:pPr>
        <w:rPr>
          <w:b/>
          <w:i/>
          <w:sz w:val="20"/>
          <w:szCs w:val="20"/>
        </w:rPr>
      </w:pPr>
      <w:r w:rsidRPr="00430170">
        <w:rPr>
          <w:rFonts w:eastAsia="SimSun"/>
          <w:b/>
          <w:bCs/>
          <w:i/>
          <w:sz w:val="20"/>
          <w:szCs w:val="20"/>
          <w:u w:val="single"/>
        </w:rPr>
        <w:t xml:space="preserve">Proposal </w:t>
      </w:r>
      <w:r w:rsidR="0038558A">
        <w:rPr>
          <w:rFonts w:eastAsia="SimSun"/>
          <w:b/>
          <w:bCs/>
          <w:i/>
          <w:sz w:val="20"/>
          <w:szCs w:val="20"/>
          <w:u w:val="single"/>
        </w:rPr>
        <w:t>2</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502FB06F" w:rsidR="00B929A6" w:rsidRPr="00891C24" w:rsidRDefault="00BA1EFC" w:rsidP="00891C24">
      <w:pPr>
        <w:rPr>
          <w:rFonts w:eastAsia="SimSun"/>
          <w:bCs/>
          <w:i/>
          <w:sz w:val="20"/>
          <w:szCs w:val="20"/>
        </w:rPr>
      </w:pPr>
      <w:r w:rsidRPr="00430170">
        <w:rPr>
          <w:rFonts w:eastAsia="SimSun"/>
          <w:b/>
          <w:bCs/>
          <w:i/>
          <w:sz w:val="20"/>
          <w:szCs w:val="20"/>
          <w:u w:val="single"/>
        </w:rPr>
        <w:t xml:space="preserve">Proposal </w:t>
      </w:r>
      <w:r w:rsidR="0038558A">
        <w:rPr>
          <w:rFonts w:eastAsia="SimSun"/>
          <w:b/>
          <w:bCs/>
          <w:i/>
          <w:sz w:val="20"/>
          <w:szCs w:val="20"/>
          <w:u w:val="single"/>
        </w:rPr>
        <w:t>3</w:t>
      </w:r>
      <w:r w:rsidRPr="00430170">
        <w:rPr>
          <w:rFonts w:eastAsia="SimSun"/>
          <w:bCs/>
          <w:i/>
          <w:sz w:val="20"/>
          <w:szCs w:val="20"/>
        </w:rPr>
        <w:t>:</w:t>
      </w:r>
      <w:r w:rsidR="00B929A6" w:rsidRPr="00430170">
        <w:rPr>
          <w:rFonts w:eastAsia="SimSun"/>
          <w:bCs/>
          <w:i/>
          <w:sz w:val="20"/>
          <w:szCs w:val="20"/>
        </w:rPr>
        <w:t xml:space="preserve"> </w:t>
      </w:r>
      <w:r w:rsidR="00B929A6">
        <w:rPr>
          <w:b/>
          <w:i/>
          <w:sz w:val="20"/>
          <w:szCs w:val="20"/>
        </w:rPr>
        <w:t>NR to support</w:t>
      </w:r>
      <w:r w:rsidR="00322F27">
        <w:rPr>
          <w:b/>
          <w:i/>
          <w:sz w:val="20"/>
          <w:szCs w:val="20"/>
        </w:rPr>
        <w:t xml:space="preserve"> </w:t>
      </w:r>
      <w:r w:rsidR="00B929A6">
        <w:rPr>
          <w:b/>
          <w:i/>
          <w:sz w:val="20"/>
          <w:szCs w:val="20"/>
        </w:rPr>
        <w:t xml:space="preserve">UE request </w:t>
      </w:r>
      <w:r w:rsidR="00322F27">
        <w:rPr>
          <w:b/>
          <w:i/>
          <w:sz w:val="20"/>
          <w:szCs w:val="20"/>
        </w:rPr>
        <w:t xml:space="preserve">for </w:t>
      </w:r>
      <w:r w:rsidR="00B929A6">
        <w:rPr>
          <w:b/>
          <w:i/>
          <w:sz w:val="20"/>
          <w:szCs w:val="20"/>
        </w:rPr>
        <w:t xml:space="preserve">the preferred configuration of periodic and </w:t>
      </w:r>
      <w:r w:rsidR="00322F27">
        <w:rPr>
          <w:b/>
          <w:i/>
          <w:sz w:val="20"/>
          <w:szCs w:val="20"/>
        </w:rPr>
        <w:t xml:space="preserve">aperiodic </w:t>
      </w:r>
      <w:r w:rsidR="00B929A6">
        <w:rPr>
          <w:b/>
          <w:i/>
          <w:sz w:val="20"/>
          <w:szCs w:val="20"/>
        </w:rPr>
        <w:t>beam measurement/reporting</w:t>
      </w:r>
    </w:p>
    <w:p w14:paraId="24CD32F2" w14:textId="77777777" w:rsidR="005A6D41" w:rsidRDefault="005A6D41" w:rsidP="005A6D41">
      <w:pPr>
        <w:jc w:val="both"/>
        <w:rPr>
          <w:rFonts w:eastAsia="SimSun"/>
          <w:b/>
          <w:bCs/>
          <w:i/>
          <w:sz w:val="20"/>
          <w:szCs w:val="20"/>
          <w:u w:val="single"/>
        </w:rPr>
      </w:pPr>
    </w:p>
    <w:p w14:paraId="68FE178C" w14:textId="503071D1" w:rsidR="00322F27" w:rsidRPr="002D65AA" w:rsidRDefault="00322F27" w:rsidP="00322F27">
      <w:pPr>
        <w:jc w:val="both"/>
        <w:rPr>
          <w:b/>
          <w:i/>
          <w:sz w:val="20"/>
          <w:szCs w:val="20"/>
        </w:rPr>
      </w:pPr>
      <w:r w:rsidRPr="002D65AA">
        <w:rPr>
          <w:rFonts w:eastAsia="SimSun"/>
          <w:b/>
          <w:bCs/>
          <w:i/>
          <w:sz w:val="20"/>
          <w:szCs w:val="20"/>
          <w:u w:val="single"/>
        </w:rPr>
        <w:t xml:space="preserve">Proposal </w:t>
      </w:r>
      <w:r w:rsidR="0038558A">
        <w:rPr>
          <w:rFonts w:eastAsia="SimSun"/>
          <w:b/>
          <w:bCs/>
          <w:i/>
          <w:sz w:val="20"/>
          <w:szCs w:val="20"/>
          <w:u w:val="single"/>
        </w:rPr>
        <w:t>4</w:t>
      </w:r>
      <w:r w:rsidRPr="001A75E7">
        <w:rPr>
          <w:rFonts w:eastAsia="SimSun"/>
          <w:b/>
          <w:bCs/>
          <w:i/>
          <w:sz w:val="20"/>
          <w:szCs w:val="20"/>
        </w:rPr>
        <w:t xml:space="preserve">: NR to configure </w:t>
      </w:r>
      <w:r w:rsidRPr="002D65AA">
        <w:rPr>
          <w:b/>
          <w:i/>
          <w:sz w:val="20"/>
          <w:szCs w:val="20"/>
        </w:rPr>
        <w:t>multiple SRS resources with different Tx beams corresponding to a same reference RS (e.g. SSB, CSIRS or SRS).</w:t>
      </w:r>
    </w:p>
    <w:p w14:paraId="44117162" w14:textId="77777777" w:rsidR="005A6D41" w:rsidRDefault="005A6D41" w:rsidP="0005407B">
      <w:pPr>
        <w:jc w:val="both"/>
        <w:rPr>
          <w:b/>
          <w:sz w:val="20"/>
          <w:szCs w:val="20"/>
        </w:rPr>
      </w:pPr>
    </w:p>
    <w:p w14:paraId="3BED0F54" w14:textId="11836393" w:rsidR="00934B9A" w:rsidRPr="0034337B" w:rsidRDefault="005A6D41" w:rsidP="00F43A72">
      <w:pPr>
        <w:jc w:val="both"/>
        <w:rPr>
          <w:rFonts w:eastAsia="SimSun"/>
          <w:sz w:val="22"/>
          <w:szCs w:val="22"/>
        </w:rPr>
      </w:pPr>
      <w:r w:rsidRPr="00196FA9">
        <w:rPr>
          <w:rFonts w:eastAsia="SimSun"/>
          <w:b/>
          <w:bCs/>
          <w:i/>
          <w:sz w:val="20"/>
          <w:szCs w:val="20"/>
          <w:u w:val="single"/>
        </w:rPr>
        <w:t xml:space="preserve">Proposal </w:t>
      </w:r>
      <w:r w:rsidR="0038558A">
        <w:rPr>
          <w:rFonts w:eastAsia="SimSun"/>
          <w:b/>
          <w:bCs/>
          <w:i/>
          <w:sz w:val="20"/>
          <w:szCs w:val="20"/>
          <w:u w:val="single"/>
        </w:rPr>
        <w:t>5</w:t>
      </w:r>
      <w:r w:rsidR="00701C4B">
        <w:rPr>
          <w:rFonts w:eastAsia="SimSun"/>
          <w:b/>
          <w:bCs/>
          <w:i/>
          <w:sz w:val="20"/>
          <w:szCs w:val="20"/>
        </w:rPr>
        <w:t>: NR to study configure</w:t>
      </w:r>
      <w:r w:rsidRPr="00196FA9">
        <w:rPr>
          <w:rFonts w:eastAsia="SimSun"/>
          <w:b/>
          <w:bCs/>
          <w:i/>
          <w:sz w:val="20"/>
          <w:szCs w:val="20"/>
        </w:rPr>
        <w:t xml:space="preserve"> </w:t>
      </w:r>
      <w:r w:rsidRPr="00196FA9">
        <w:rPr>
          <w:b/>
          <w:i/>
          <w:sz w:val="20"/>
          <w:szCs w:val="20"/>
        </w:rPr>
        <w:t xml:space="preserve">multiple </w:t>
      </w:r>
      <w:r>
        <w:rPr>
          <w:b/>
          <w:i/>
          <w:sz w:val="20"/>
          <w:szCs w:val="20"/>
        </w:rPr>
        <w:t>transmit/receive beam</w:t>
      </w:r>
      <w:r w:rsidR="00A452DD">
        <w:rPr>
          <w:b/>
          <w:i/>
          <w:sz w:val="20"/>
          <w:szCs w:val="20"/>
        </w:rPr>
        <w:t>s</w:t>
      </w:r>
      <w:r w:rsidRPr="00196FA9">
        <w:rPr>
          <w:b/>
          <w:i/>
          <w:sz w:val="20"/>
          <w:szCs w:val="20"/>
        </w:rPr>
        <w:t xml:space="preserve"> with </w:t>
      </w:r>
      <w:r>
        <w:rPr>
          <w:b/>
          <w:i/>
          <w:sz w:val="20"/>
          <w:szCs w:val="20"/>
        </w:rPr>
        <w:t>uplink and downlink slot aggregation</w:t>
      </w:r>
    </w:p>
    <w:p w14:paraId="4A294685" w14:textId="77777777" w:rsidR="00934B9A" w:rsidRDefault="00934B9A" w:rsidP="0005407B">
      <w:pPr>
        <w:jc w:val="both"/>
        <w:rPr>
          <w:b/>
          <w:i/>
          <w:sz w:val="20"/>
          <w:szCs w:val="20"/>
        </w:rPr>
      </w:pPr>
    </w:p>
    <w:p w14:paraId="455A6DB1" w14:textId="3F062F9D" w:rsidR="003D7ECE" w:rsidRPr="0063261E" w:rsidRDefault="00934B9A" w:rsidP="0005407B">
      <w:pPr>
        <w:jc w:val="both"/>
        <w:rPr>
          <w:b/>
          <w:i/>
          <w:sz w:val="20"/>
          <w:szCs w:val="20"/>
        </w:rPr>
      </w:pPr>
      <w:r w:rsidRPr="003C6D8C">
        <w:rPr>
          <w:b/>
          <w:i/>
          <w:sz w:val="20"/>
          <w:szCs w:val="20"/>
          <w:u w:val="single"/>
        </w:rPr>
        <w:t xml:space="preserve">Proposal </w:t>
      </w:r>
      <w:r w:rsidR="0038558A">
        <w:rPr>
          <w:b/>
          <w:i/>
          <w:sz w:val="20"/>
          <w:szCs w:val="20"/>
          <w:u w:val="single"/>
        </w:rPr>
        <w:t>6</w:t>
      </w:r>
      <w:r w:rsidRPr="00196FA9">
        <w:rPr>
          <w:b/>
          <w:i/>
          <w:sz w:val="20"/>
          <w:szCs w:val="20"/>
        </w:rPr>
        <w:t xml:space="preserve">: </w:t>
      </w:r>
      <w:r>
        <w:rPr>
          <w:b/>
          <w:i/>
          <w:sz w:val="20"/>
          <w:szCs w:val="20"/>
        </w:rPr>
        <w:t>Periodic ZP-IM-CSIRS shall be used for interference measurement, FFS aperiodic NZP-IM-CSIRS for advanced receiver</w:t>
      </w:r>
      <w:r w:rsidRPr="00196FA9">
        <w:rPr>
          <w:b/>
          <w:i/>
          <w:sz w:val="20"/>
          <w:szCs w:val="20"/>
        </w:rPr>
        <w:t>.</w:t>
      </w: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73140E2C" w14:textId="13B11BBA" w:rsidR="00B00240" w:rsidRDefault="00BB67D8"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sidR="00422A70">
        <w:rPr>
          <w:sz w:val="20"/>
          <w:szCs w:val="20"/>
        </w:rPr>
        <w:t>GPP RAN1</w:t>
      </w:r>
      <w:r w:rsidRPr="00BB67D8">
        <w:rPr>
          <w:sz w:val="20"/>
          <w:szCs w:val="20"/>
        </w:rPr>
        <w:t xml:space="preserve"> #90b </w:t>
      </w:r>
      <w:r w:rsidR="00EC1E07" w:rsidRPr="00BB67D8">
        <w:rPr>
          <w:sz w:val="20"/>
          <w:szCs w:val="20"/>
        </w:rPr>
        <w:t xml:space="preserve">Meeting Chairman Notes, </w:t>
      </w:r>
      <w:r w:rsidR="00890C55" w:rsidRPr="00BB67D8">
        <w:rPr>
          <w:sz w:val="20"/>
          <w:szCs w:val="20"/>
        </w:rPr>
        <w:t>Prague, Czech, 9th – 13th Oct 2017</w:t>
      </w:r>
    </w:p>
    <w:p w14:paraId="46635FDD" w14:textId="60866FB1" w:rsidR="0024686C" w:rsidRDefault="00B15BE8" w:rsidP="0024686C">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4</w:t>
      </w:r>
      <w:r w:rsidRPr="00BB67D8">
        <w:rPr>
          <w:sz w:val="20"/>
          <w:szCs w:val="20"/>
        </w:rPr>
        <w:t xml:space="preserve">b Meeting Chairman Notes, </w:t>
      </w:r>
      <w:r w:rsidR="0023686F" w:rsidRPr="0004555B">
        <w:rPr>
          <w:sz w:val="20"/>
          <w:szCs w:val="20"/>
        </w:rPr>
        <w:t>Chengdu, China, October 8th – 12th, 2018</w:t>
      </w:r>
    </w:p>
    <w:p w14:paraId="482B9D30" w14:textId="6FA2D9F2" w:rsidR="0024686C" w:rsidRPr="006953C4" w:rsidRDefault="0036392E" w:rsidP="0036392E">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BB67D8">
        <w:rPr>
          <w:sz w:val="20"/>
          <w:szCs w:val="20"/>
        </w:rPr>
        <w:t>3</w:t>
      </w:r>
      <w:r>
        <w:rPr>
          <w:sz w:val="20"/>
          <w:szCs w:val="20"/>
        </w:rPr>
        <w:t>GPP RAN1</w:t>
      </w:r>
      <w:r w:rsidRPr="00BB67D8">
        <w:rPr>
          <w:sz w:val="20"/>
          <w:szCs w:val="20"/>
        </w:rPr>
        <w:t xml:space="preserve"> #9</w:t>
      </w:r>
      <w:r>
        <w:rPr>
          <w:sz w:val="20"/>
          <w:szCs w:val="20"/>
        </w:rPr>
        <w:t>5</w:t>
      </w:r>
      <w:r w:rsidRPr="00BB67D8">
        <w:rPr>
          <w:sz w:val="20"/>
          <w:szCs w:val="20"/>
        </w:rPr>
        <w:t xml:space="preserve"> Meeting Chairman Notes, </w:t>
      </w:r>
      <w:r w:rsidR="0024686C" w:rsidRPr="006953C4">
        <w:rPr>
          <w:sz w:val="20"/>
          <w:szCs w:val="20"/>
        </w:rPr>
        <w:t>Spokane, USA, 12th – 16h November 2018</w:t>
      </w:r>
    </w:p>
    <w:p w14:paraId="69DBE44D" w14:textId="77777777" w:rsidR="006953C4"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3GPP RAN1-AH-201901 Meeting Chairman Notes, Taiwan</w:t>
      </w:r>
      <w:bookmarkStart w:id="4" w:name="_Ref536711263"/>
    </w:p>
    <w:p w14:paraId="75C6A0B8" w14:textId="2FA499F6" w:rsidR="00B94CBA" w:rsidRPr="006953C4" w:rsidRDefault="00B94CBA" w:rsidP="006953C4">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6953C4">
        <w:rPr>
          <w:sz w:val="20"/>
          <w:szCs w:val="20"/>
        </w:rPr>
        <w:t>R4-1815787, “Uplink duty cycle control as link failure mitigation technique in FR2,” Intel Corporation, 3GPP RAN4 #89, November 2018</w:t>
      </w:r>
      <w:bookmarkEnd w:id="4"/>
    </w:p>
    <w:p w14:paraId="2077B743" w14:textId="77777777" w:rsidR="0024686C" w:rsidRPr="0034337B" w:rsidRDefault="0024686C" w:rsidP="0034337B">
      <w:pPr>
        <w:overflowPunct w:val="0"/>
        <w:autoSpaceDE w:val="0"/>
        <w:autoSpaceDN w:val="0"/>
        <w:adjustRightInd w:val="0"/>
        <w:spacing w:before="100" w:beforeAutospacing="1" w:after="100" w:afterAutospacing="1"/>
        <w:ind w:left="562"/>
        <w:textAlignment w:val="baseline"/>
        <w:rPr>
          <w:sz w:val="20"/>
        </w:rPr>
      </w:pPr>
    </w:p>
    <w:sectPr w:rsidR="0024686C" w:rsidRPr="0034337B">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1E63E" w14:textId="77777777" w:rsidR="00F56E55" w:rsidRDefault="00F56E55">
      <w:r>
        <w:separator/>
      </w:r>
    </w:p>
  </w:endnote>
  <w:endnote w:type="continuationSeparator" w:id="0">
    <w:p w14:paraId="06797C50" w14:textId="77777777" w:rsidR="00F56E55" w:rsidRDefault="00F56E55">
      <w:r>
        <w:continuationSeparator/>
      </w:r>
    </w:p>
  </w:endnote>
  <w:endnote w:type="continuationNotice" w:id="1">
    <w:p w14:paraId="6783C7AA" w14:textId="77777777" w:rsidR="00F56E55" w:rsidRDefault="00F56E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Helvetica Neue">
    <w:panose1 w:val="02000503000000020004"/>
    <w:charset w:val="00"/>
    <w:family w:val="auto"/>
    <w:pitch w:val="variable"/>
    <w:sig w:usb0="E50002FF" w:usb1="500079DB" w:usb2="0000001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02FF" w:usb1="5000205A"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934B9A" w:rsidRDefault="00934B9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A2948">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A2948">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7C127" w14:textId="77777777" w:rsidR="00F56E55" w:rsidRDefault="00F56E55">
      <w:r>
        <w:separator/>
      </w:r>
    </w:p>
  </w:footnote>
  <w:footnote w:type="continuationSeparator" w:id="0">
    <w:p w14:paraId="78F727C9" w14:textId="77777777" w:rsidR="00F56E55" w:rsidRDefault="00F56E55">
      <w:r>
        <w:continuationSeparator/>
      </w:r>
    </w:p>
  </w:footnote>
  <w:footnote w:type="continuationNotice" w:id="1">
    <w:p w14:paraId="69BC8F44" w14:textId="77777777" w:rsidR="00F56E55" w:rsidRDefault="00F56E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11659C"/>
    <w:multiLevelType w:val="hybridMultilevel"/>
    <w:tmpl w:val="B2388AFC"/>
    <w:lvl w:ilvl="0" w:tplc="C6E6F64E">
      <w:start w:val="1"/>
      <w:numFmt w:val="lowerLetter"/>
      <w:lvlText w:val="(%1)"/>
      <w:lvlJc w:val="left"/>
      <w:pPr>
        <w:ind w:left="780" w:hanging="420"/>
      </w:pPr>
      <w:rPr>
        <w:rFonts w:ascii="Helvetica Neue" w:hAnsi="Helvetica Neue" w:cs="Helvetica Neue" w:hint="default"/>
        <w:b w:val="0"/>
        <w:color w:val="000000"/>
        <w:sz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11"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4B759C"/>
    <w:multiLevelType w:val="hybridMultilevel"/>
    <w:tmpl w:val="5BD43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4355C"/>
    <w:multiLevelType w:val="hybridMultilevel"/>
    <w:tmpl w:val="7B8891E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7E783D"/>
    <w:multiLevelType w:val="hybridMultilevel"/>
    <w:tmpl w:val="FD00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984524"/>
    <w:multiLevelType w:val="hybridMultilevel"/>
    <w:tmpl w:val="A978C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2E0284"/>
    <w:multiLevelType w:val="hybridMultilevel"/>
    <w:tmpl w:val="9C04C18C"/>
    <w:lvl w:ilvl="0" w:tplc="5BAEAF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3"/>
  </w:num>
  <w:num w:numId="6">
    <w:abstractNumId w:val="22"/>
  </w:num>
  <w:num w:numId="7">
    <w:abstractNumId w:val="27"/>
  </w:num>
  <w:num w:numId="8">
    <w:abstractNumId w:val="15"/>
  </w:num>
  <w:num w:numId="9">
    <w:abstractNumId w:val="25"/>
  </w:num>
  <w:num w:numId="10">
    <w:abstractNumId w:val="17"/>
  </w:num>
  <w:num w:numId="11">
    <w:abstractNumId w:val="16"/>
  </w:num>
  <w:num w:numId="12">
    <w:abstractNumId w:val="29"/>
  </w:num>
  <w:num w:numId="13">
    <w:abstractNumId w:val="11"/>
  </w:num>
  <w:num w:numId="14">
    <w:abstractNumId w:val="1"/>
  </w:num>
  <w:num w:numId="15">
    <w:abstractNumId w:val="5"/>
  </w:num>
  <w:num w:numId="16">
    <w:abstractNumId w:val="34"/>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23"/>
  </w:num>
  <w:num w:numId="23">
    <w:abstractNumId w:val="30"/>
  </w:num>
  <w:num w:numId="24">
    <w:abstractNumId w:val="7"/>
  </w:num>
  <w:num w:numId="25">
    <w:abstractNumId w:val="18"/>
  </w:num>
  <w:num w:numId="26">
    <w:abstractNumId w:val="26"/>
  </w:num>
  <w:num w:numId="27">
    <w:abstractNumId w:val="2"/>
  </w:num>
  <w:num w:numId="28">
    <w:abstractNumId w:val="32"/>
  </w:num>
  <w:num w:numId="29">
    <w:abstractNumId w:val="9"/>
  </w:num>
  <w:num w:numId="30">
    <w:abstractNumId w:val="21"/>
  </w:num>
  <w:num w:numId="31">
    <w:abstractNumId w:val="33"/>
  </w:num>
  <w:num w:numId="32">
    <w:abstractNumId w:val="6"/>
  </w:num>
  <w:num w:numId="33">
    <w:abstractNumId w:val="8"/>
  </w:num>
  <w:num w:numId="34">
    <w:abstractNumId w:val="31"/>
  </w:num>
  <w:num w:numId="35">
    <w:abstractNumId w:val="14"/>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99"/>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445"/>
    <w:rsid w:val="00002821"/>
    <w:rsid w:val="00002A37"/>
    <w:rsid w:val="00002E2B"/>
    <w:rsid w:val="00003514"/>
    <w:rsid w:val="00004BB1"/>
    <w:rsid w:val="00004BE5"/>
    <w:rsid w:val="00006446"/>
    <w:rsid w:val="0000685E"/>
    <w:rsid w:val="00006896"/>
    <w:rsid w:val="00006B58"/>
    <w:rsid w:val="00007198"/>
    <w:rsid w:val="00007CDC"/>
    <w:rsid w:val="00007EF0"/>
    <w:rsid w:val="000102B4"/>
    <w:rsid w:val="0001039D"/>
    <w:rsid w:val="000106E5"/>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E0E"/>
    <w:rsid w:val="00041768"/>
    <w:rsid w:val="00041925"/>
    <w:rsid w:val="000422E2"/>
    <w:rsid w:val="00042F22"/>
    <w:rsid w:val="000444EF"/>
    <w:rsid w:val="00044942"/>
    <w:rsid w:val="00044BF7"/>
    <w:rsid w:val="00045523"/>
    <w:rsid w:val="0004555B"/>
    <w:rsid w:val="0004562A"/>
    <w:rsid w:val="00045EB6"/>
    <w:rsid w:val="000460EB"/>
    <w:rsid w:val="000468D3"/>
    <w:rsid w:val="00046B34"/>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67EA0"/>
    <w:rsid w:val="000707A2"/>
    <w:rsid w:val="000708A3"/>
    <w:rsid w:val="00071F96"/>
    <w:rsid w:val="0007359B"/>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87248"/>
    <w:rsid w:val="0009009F"/>
    <w:rsid w:val="000901F0"/>
    <w:rsid w:val="00090501"/>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4C2"/>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5D8"/>
    <w:rsid w:val="001002DA"/>
    <w:rsid w:val="001005FF"/>
    <w:rsid w:val="00100B06"/>
    <w:rsid w:val="00100D9C"/>
    <w:rsid w:val="001012AD"/>
    <w:rsid w:val="00102DE4"/>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7FD2"/>
    <w:rsid w:val="001701F0"/>
    <w:rsid w:val="001702E2"/>
    <w:rsid w:val="00170E4E"/>
    <w:rsid w:val="001711C4"/>
    <w:rsid w:val="00171238"/>
    <w:rsid w:val="0017131F"/>
    <w:rsid w:val="00171D65"/>
    <w:rsid w:val="00172253"/>
    <w:rsid w:val="001724AD"/>
    <w:rsid w:val="00172FC1"/>
    <w:rsid w:val="00173A8E"/>
    <w:rsid w:val="001744BB"/>
    <w:rsid w:val="001744DF"/>
    <w:rsid w:val="0017453A"/>
    <w:rsid w:val="001745E4"/>
    <w:rsid w:val="00174BAC"/>
    <w:rsid w:val="00174E65"/>
    <w:rsid w:val="00175358"/>
    <w:rsid w:val="00177795"/>
    <w:rsid w:val="001801A7"/>
    <w:rsid w:val="00180ABD"/>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64A"/>
    <w:rsid w:val="001A48E8"/>
    <w:rsid w:val="001A5B05"/>
    <w:rsid w:val="001A6173"/>
    <w:rsid w:val="001A68D9"/>
    <w:rsid w:val="001A6CBA"/>
    <w:rsid w:val="001A6EE8"/>
    <w:rsid w:val="001A6F73"/>
    <w:rsid w:val="001A715A"/>
    <w:rsid w:val="001A743D"/>
    <w:rsid w:val="001A7ADE"/>
    <w:rsid w:val="001B0107"/>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40A7"/>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917"/>
    <w:rsid w:val="001D51BA"/>
    <w:rsid w:val="001D5635"/>
    <w:rsid w:val="001D56A3"/>
    <w:rsid w:val="001D6342"/>
    <w:rsid w:val="001D6C6F"/>
    <w:rsid w:val="001D6D53"/>
    <w:rsid w:val="001D6F08"/>
    <w:rsid w:val="001E01F8"/>
    <w:rsid w:val="001E0DF6"/>
    <w:rsid w:val="001E0F8D"/>
    <w:rsid w:val="001E17DD"/>
    <w:rsid w:val="001E2DB2"/>
    <w:rsid w:val="001E413C"/>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32A8"/>
    <w:rsid w:val="002038CF"/>
    <w:rsid w:val="00203F96"/>
    <w:rsid w:val="002044C2"/>
    <w:rsid w:val="00204A58"/>
    <w:rsid w:val="00204DBB"/>
    <w:rsid w:val="00205605"/>
    <w:rsid w:val="002057C9"/>
    <w:rsid w:val="00205826"/>
    <w:rsid w:val="00205B1B"/>
    <w:rsid w:val="00205F33"/>
    <w:rsid w:val="0020698E"/>
    <w:rsid w:val="002069B2"/>
    <w:rsid w:val="00207E1A"/>
    <w:rsid w:val="00207FA3"/>
    <w:rsid w:val="00213283"/>
    <w:rsid w:val="00213867"/>
    <w:rsid w:val="00213E1E"/>
    <w:rsid w:val="00214DA8"/>
    <w:rsid w:val="00215423"/>
    <w:rsid w:val="002158FA"/>
    <w:rsid w:val="00215A53"/>
    <w:rsid w:val="00217079"/>
    <w:rsid w:val="0021735F"/>
    <w:rsid w:val="00217ABD"/>
    <w:rsid w:val="00217D43"/>
    <w:rsid w:val="00220600"/>
    <w:rsid w:val="00220F0F"/>
    <w:rsid w:val="002217DD"/>
    <w:rsid w:val="002224DB"/>
    <w:rsid w:val="00222DBC"/>
    <w:rsid w:val="00223CDE"/>
    <w:rsid w:val="00223FCB"/>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F99"/>
    <w:rsid w:val="0023631C"/>
    <w:rsid w:val="0023686F"/>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686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20F"/>
    <w:rsid w:val="0029767A"/>
    <w:rsid w:val="0029777D"/>
    <w:rsid w:val="002A055E"/>
    <w:rsid w:val="002A17BC"/>
    <w:rsid w:val="002A1AE5"/>
    <w:rsid w:val="002A1D4E"/>
    <w:rsid w:val="002A2869"/>
    <w:rsid w:val="002A2980"/>
    <w:rsid w:val="002A2A87"/>
    <w:rsid w:val="002A2DB3"/>
    <w:rsid w:val="002A30D2"/>
    <w:rsid w:val="002A345A"/>
    <w:rsid w:val="002A379D"/>
    <w:rsid w:val="002A3828"/>
    <w:rsid w:val="002A547A"/>
    <w:rsid w:val="002A557A"/>
    <w:rsid w:val="002A5AC2"/>
    <w:rsid w:val="002A5DCC"/>
    <w:rsid w:val="002A5EB0"/>
    <w:rsid w:val="002A66A7"/>
    <w:rsid w:val="002A72BE"/>
    <w:rsid w:val="002A7452"/>
    <w:rsid w:val="002A788F"/>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5AA"/>
    <w:rsid w:val="002D68E6"/>
    <w:rsid w:val="002D6B89"/>
    <w:rsid w:val="002D6C17"/>
    <w:rsid w:val="002D72B6"/>
    <w:rsid w:val="002D7637"/>
    <w:rsid w:val="002D7A26"/>
    <w:rsid w:val="002D7CB9"/>
    <w:rsid w:val="002E0627"/>
    <w:rsid w:val="002E07C5"/>
    <w:rsid w:val="002E0DAA"/>
    <w:rsid w:val="002E17F2"/>
    <w:rsid w:val="002E28C1"/>
    <w:rsid w:val="002E2FD7"/>
    <w:rsid w:val="002E49A8"/>
    <w:rsid w:val="002E50C6"/>
    <w:rsid w:val="002E5207"/>
    <w:rsid w:val="002E57B7"/>
    <w:rsid w:val="002E5D05"/>
    <w:rsid w:val="002E6068"/>
    <w:rsid w:val="002E6EA1"/>
    <w:rsid w:val="002E7691"/>
    <w:rsid w:val="002E791C"/>
    <w:rsid w:val="002E7CAE"/>
    <w:rsid w:val="002F2771"/>
    <w:rsid w:val="002F2BA8"/>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36F8"/>
    <w:rsid w:val="0030501F"/>
    <w:rsid w:val="00305075"/>
    <w:rsid w:val="00305D64"/>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2F27"/>
    <w:rsid w:val="00323EED"/>
    <w:rsid w:val="003249E4"/>
    <w:rsid w:val="00324D23"/>
    <w:rsid w:val="0032515B"/>
    <w:rsid w:val="00325EA8"/>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37B"/>
    <w:rsid w:val="00343459"/>
    <w:rsid w:val="00343A07"/>
    <w:rsid w:val="0034458D"/>
    <w:rsid w:val="00344FB1"/>
    <w:rsid w:val="00345569"/>
    <w:rsid w:val="00345864"/>
    <w:rsid w:val="00345924"/>
    <w:rsid w:val="00345E5B"/>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92E"/>
    <w:rsid w:val="00363F7D"/>
    <w:rsid w:val="00363FA0"/>
    <w:rsid w:val="00365CF3"/>
    <w:rsid w:val="0036688E"/>
    <w:rsid w:val="003670C4"/>
    <w:rsid w:val="00370E47"/>
    <w:rsid w:val="00371752"/>
    <w:rsid w:val="00372570"/>
    <w:rsid w:val="0037322F"/>
    <w:rsid w:val="00373777"/>
    <w:rsid w:val="003742AC"/>
    <w:rsid w:val="00376949"/>
    <w:rsid w:val="00376A1A"/>
    <w:rsid w:val="00376B9D"/>
    <w:rsid w:val="00377CE1"/>
    <w:rsid w:val="003807F1"/>
    <w:rsid w:val="003815BB"/>
    <w:rsid w:val="00383C13"/>
    <w:rsid w:val="00384273"/>
    <w:rsid w:val="00384372"/>
    <w:rsid w:val="00384F45"/>
    <w:rsid w:val="0038531D"/>
    <w:rsid w:val="0038558A"/>
    <w:rsid w:val="00385BF0"/>
    <w:rsid w:val="003865FE"/>
    <w:rsid w:val="003874BE"/>
    <w:rsid w:val="003879D8"/>
    <w:rsid w:val="00387E49"/>
    <w:rsid w:val="00390359"/>
    <w:rsid w:val="00390CEF"/>
    <w:rsid w:val="003915EB"/>
    <w:rsid w:val="0039250F"/>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199"/>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2C2A"/>
    <w:rsid w:val="003C4112"/>
    <w:rsid w:val="003C4F5D"/>
    <w:rsid w:val="003C585B"/>
    <w:rsid w:val="003C5D55"/>
    <w:rsid w:val="003C6D8C"/>
    <w:rsid w:val="003C6EF3"/>
    <w:rsid w:val="003C7806"/>
    <w:rsid w:val="003C78B5"/>
    <w:rsid w:val="003C7F8E"/>
    <w:rsid w:val="003D0607"/>
    <w:rsid w:val="003D109F"/>
    <w:rsid w:val="003D2478"/>
    <w:rsid w:val="003D2DDC"/>
    <w:rsid w:val="003D2EA6"/>
    <w:rsid w:val="003D2FC4"/>
    <w:rsid w:val="003D3279"/>
    <w:rsid w:val="003D3866"/>
    <w:rsid w:val="003D3C45"/>
    <w:rsid w:val="003D40F8"/>
    <w:rsid w:val="003D47C1"/>
    <w:rsid w:val="003D4ECB"/>
    <w:rsid w:val="003D5B1F"/>
    <w:rsid w:val="003D606C"/>
    <w:rsid w:val="003D6556"/>
    <w:rsid w:val="003D761D"/>
    <w:rsid w:val="003D7A25"/>
    <w:rsid w:val="003D7ECE"/>
    <w:rsid w:val="003E04AC"/>
    <w:rsid w:val="003E05BD"/>
    <w:rsid w:val="003E072B"/>
    <w:rsid w:val="003E0D27"/>
    <w:rsid w:val="003E0F30"/>
    <w:rsid w:val="003E1481"/>
    <w:rsid w:val="003E15FA"/>
    <w:rsid w:val="003E181F"/>
    <w:rsid w:val="003E1D4C"/>
    <w:rsid w:val="003E25C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3F78B0"/>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E2"/>
    <w:rsid w:val="00415CFE"/>
    <w:rsid w:val="00416EC8"/>
    <w:rsid w:val="00417E76"/>
    <w:rsid w:val="00421105"/>
    <w:rsid w:val="00421595"/>
    <w:rsid w:val="00422979"/>
    <w:rsid w:val="00422A70"/>
    <w:rsid w:val="00422F98"/>
    <w:rsid w:val="00423B83"/>
    <w:rsid w:val="00424028"/>
    <w:rsid w:val="004242F4"/>
    <w:rsid w:val="00424C2D"/>
    <w:rsid w:val="0042524E"/>
    <w:rsid w:val="00425743"/>
    <w:rsid w:val="00425750"/>
    <w:rsid w:val="00427248"/>
    <w:rsid w:val="00427BD2"/>
    <w:rsid w:val="00430170"/>
    <w:rsid w:val="0043149A"/>
    <w:rsid w:val="00431986"/>
    <w:rsid w:val="00431CCC"/>
    <w:rsid w:val="00431D79"/>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F56"/>
    <w:rsid w:val="00445103"/>
    <w:rsid w:val="00445DCE"/>
    <w:rsid w:val="00445FA0"/>
    <w:rsid w:val="00446488"/>
    <w:rsid w:val="00450B74"/>
    <w:rsid w:val="00450DD4"/>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642"/>
    <w:rsid w:val="00462C81"/>
    <w:rsid w:val="00462FA5"/>
    <w:rsid w:val="0046430E"/>
    <w:rsid w:val="00464E0F"/>
    <w:rsid w:val="004651AD"/>
    <w:rsid w:val="00465F3A"/>
    <w:rsid w:val="0046694A"/>
    <w:rsid w:val="004669E2"/>
    <w:rsid w:val="00466EBC"/>
    <w:rsid w:val="00467BB9"/>
    <w:rsid w:val="00470066"/>
    <w:rsid w:val="00470C31"/>
    <w:rsid w:val="00470C4F"/>
    <w:rsid w:val="004719C3"/>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1C30"/>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C13"/>
    <w:rsid w:val="004F4200"/>
    <w:rsid w:val="004F4931"/>
    <w:rsid w:val="004F4AFB"/>
    <w:rsid w:val="004F4DA3"/>
    <w:rsid w:val="004F5AC4"/>
    <w:rsid w:val="004F6122"/>
    <w:rsid w:val="004F631E"/>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4AC7"/>
    <w:rsid w:val="00525315"/>
    <w:rsid w:val="00525439"/>
    <w:rsid w:val="00526167"/>
    <w:rsid w:val="0052616B"/>
    <w:rsid w:val="00526464"/>
    <w:rsid w:val="00526998"/>
    <w:rsid w:val="00526B0A"/>
    <w:rsid w:val="00527DB8"/>
    <w:rsid w:val="005309B2"/>
    <w:rsid w:val="005314A7"/>
    <w:rsid w:val="005317B9"/>
    <w:rsid w:val="005321B3"/>
    <w:rsid w:val="005338D0"/>
    <w:rsid w:val="00533977"/>
    <w:rsid w:val="00533EA0"/>
    <w:rsid w:val="00533ED8"/>
    <w:rsid w:val="005342E2"/>
    <w:rsid w:val="00534459"/>
    <w:rsid w:val="00534B59"/>
    <w:rsid w:val="005350B8"/>
    <w:rsid w:val="005355E8"/>
    <w:rsid w:val="00535A40"/>
    <w:rsid w:val="00536759"/>
    <w:rsid w:val="00536D1C"/>
    <w:rsid w:val="00536FF6"/>
    <w:rsid w:val="00537C62"/>
    <w:rsid w:val="0054018A"/>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08D8"/>
    <w:rsid w:val="0058169C"/>
    <w:rsid w:val="0058172D"/>
    <w:rsid w:val="00581F3E"/>
    <w:rsid w:val="00582809"/>
    <w:rsid w:val="00582E08"/>
    <w:rsid w:val="00583C22"/>
    <w:rsid w:val="00583C62"/>
    <w:rsid w:val="00584668"/>
    <w:rsid w:val="005852E2"/>
    <w:rsid w:val="00585462"/>
    <w:rsid w:val="00586C2E"/>
    <w:rsid w:val="00586FEE"/>
    <w:rsid w:val="0058798C"/>
    <w:rsid w:val="005900FA"/>
    <w:rsid w:val="00590855"/>
    <w:rsid w:val="005915F4"/>
    <w:rsid w:val="00591ADF"/>
    <w:rsid w:val="00591D01"/>
    <w:rsid w:val="00591F85"/>
    <w:rsid w:val="0059346F"/>
    <w:rsid w:val="005935A4"/>
    <w:rsid w:val="0059444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302"/>
    <w:rsid w:val="005A4EE2"/>
    <w:rsid w:val="005A519F"/>
    <w:rsid w:val="005A5E91"/>
    <w:rsid w:val="005A6354"/>
    <w:rsid w:val="005A662D"/>
    <w:rsid w:val="005A6D41"/>
    <w:rsid w:val="005A74A1"/>
    <w:rsid w:val="005B17CD"/>
    <w:rsid w:val="005B1A6F"/>
    <w:rsid w:val="005B2C89"/>
    <w:rsid w:val="005B2E45"/>
    <w:rsid w:val="005B3064"/>
    <w:rsid w:val="005B3481"/>
    <w:rsid w:val="005B35D7"/>
    <w:rsid w:val="005B3895"/>
    <w:rsid w:val="005B392A"/>
    <w:rsid w:val="005B3AA3"/>
    <w:rsid w:val="005B4C1E"/>
    <w:rsid w:val="005B6F83"/>
    <w:rsid w:val="005C1E43"/>
    <w:rsid w:val="005C2797"/>
    <w:rsid w:val="005C2ACA"/>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4D8"/>
    <w:rsid w:val="005D2963"/>
    <w:rsid w:val="005D304C"/>
    <w:rsid w:val="005D382E"/>
    <w:rsid w:val="005D3A41"/>
    <w:rsid w:val="005D472A"/>
    <w:rsid w:val="005D528E"/>
    <w:rsid w:val="005D542C"/>
    <w:rsid w:val="005D5D93"/>
    <w:rsid w:val="005D610B"/>
    <w:rsid w:val="005D7068"/>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ADC"/>
    <w:rsid w:val="005F2CB1"/>
    <w:rsid w:val="005F3025"/>
    <w:rsid w:val="005F306C"/>
    <w:rsid w:val="005F3666"/>
    <w:rsid w:val="005F3A27"/>
    <w:rsid w:val="005F4627"/>
    <w:rsid w:val="005F618C"/>
    <w:rsid w:val="005F67C8"/>
    <w:rsid w:val="005F6A5D"/>
    <w:rsid w:val="005F70BD"/>
    <w:rsid w:val="005F7943"/>
    <w:rsid w:val="005F79CF"/>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1E"/>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BF1"/>
    <w:rsid w:val="00640CEE"/>
    <w:rsid w:val="0064151F"/>
    <w:rsid w:val="00641533"/>
    <w:rsid w:val="00641A44"/>
    <w:rsid w:val="0064208D"/>
    <w:rsid w:val="006421E2"/>
    <w:rsid w:val="0064345C"/>
    <w:rsid w:val="00643475"/>
    <w:rsid w:val="0064396A"/>
    <w:rsid w:val="00643A60"/>
    <w:rsid w:val="0064404C"/>
    <w:rsid w:val="0064503A"/>
    <w:rsid w:val="00645F60"/>
    <w:rsid w:val="0064624E"/>
    <w:rsid w:val="00647230"/>
    <w:rsid w:val="00650AB9"/>
    <w:rsid w:val="00650EEB"/>
    <w:rsid w:val="00651227"/>
    <w:rsid w:val="00651439"/>
    <w:rsid w:val="00653162"/>
    <w:rsid w:val="00653599"/>
    <w:rsid w:val="00653B2B"/>
    <w:rsid w:val="00655733"/>
    <w:rsid w:val="00655751"/>
    <w:rsid w:val="00655ACD"/>
    <w:rsid w:val="00655F1C"/>
    <w:rsid w:val="0065609B"/>
    <w:rsid w:val="00656A92"/>
    <w:rsid w:val="00656DDE"/>
    <w:rsid w:val="00657A60"/>
    <w:rsid w:val="00657E56"/>
    <w:rsid w:val="0066011D"/>
    <w:rsid w:val="006601C6"/>
    <w:rsid w:val="006607C0"/>
    <w:rsid w:val="006612FE"/>
    <w:rsid w:val="006613A6"/>
    <w:rsid w:val="00661BCA"/>
    <w:rsid w:val="006623DD"/>
    <w:rsid w:val="006627A2"/>
    <w:rsid w:val="006634E6"/>
    <w:rsid w:val="0066359C"/>
    <w:rsid w:val="00663BF2"/>
    <w:rsid w:val="00663C2D"/>
    <w:rsid w:val="00663E40"/>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6968"/>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3FC6"/>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239"/>
    <w:rsid w:val="006953C4"/>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697B"/>
    <w:rsid w:val="006A7AFF"/>
    <w:rsid w:val="006B06EB"/>
    <w:rsid w:val="006B07F1"/>
    <w:rsid w:val="006B1816"/>
    <w:rsid w:val="006B1BE0"/>
    <w:rsid w:val="006B1D6F"/>
    <w:rsid w:val="006B1E42"/>
    <w:rsid w:val="006B2099"/>
    <w:rsid w:val="006B235E"/>
    <w:rsid w:val="006B2533"/>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213"/>
    <w:rsid w:val="006D0B9C"/>
    <w:rsid w:val="006D1806"/>
    <w:rsid w:val="006D2406"/>
    <w:rsid w:val="006D2701"/>
    <w:rsid w:val="006D2768"/>
    <w:rsid w:val="006D27E8"/>
    <w:rsid w:val="006D2846"/>
    <w:rsid w:val="006D28B9"/>
    <w:rsid w:val="006D338F"/>
    <w:rsid w:val="006D3AC2"/>
    <w:rsid w:val="006D3AC9"/>
    <w:rsid w:val="006D4105"/>
    <w:rsid w:val="006D46E9"/>
    <w:rsid w:val="006D587C"/>
    <w:rsid w:val="006D59F3"/>
    <w:rsid w:val="006D5C05"/>
    <w:rsid w:val="006D630F"/>
    <w:rsid w:val="006D63B3"/>
    <w:rsid w:val="006D6F08"/>
    <w:rsid w:val="006D70A5"/>
    <w:rsid w:val="006D7606"/>
    <w:rsid w:val="006D7748"/>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C4B"/>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299"/>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6C64"/>
    <w:rsid w:val="00767A43"/>
    <w:rsid w:val="0077013A"/>
    <w:rsid w:val="00770154"/>
    <w:rsid w:val="00772534"/>
    <w:rsid w:val="00772584"/>
    <w:rsid w:val="007730BD"/>
    <w:rsid w:val="00773531"/>
    <w:rsid w:val="00773807"/>
    <w:rsid w:val="00773879"/>
    <w:rsid w:val="0077407E"/>
    <w:rsid w:val="0077428B"/>
    <w:rsid w:val="0077534D"/>
    <w:rsid w:val="007755F2"/>
    <w:rsid w:val="007762C9"/>
    <w:rsid w:val="00776971"/>
    <w:rsid w:val="00777B08"/>
    <w:rsid w:val="00777CEB"/>
    <w:rsid w:val="007802A7"/>
    <w:rsid w:val="00780462"/>
    <w:rsid w:val="00780D5D"/>
    <w:rsid w:val="007813B7"/>
    <w:rsid w:val="0078177E"/>
    <w:rsid w:val="0078278E"/>
    <w:rsid w:val="00782881"/>
    <w:rsid w:val="00782B37"/>
    <w:rsid w:val="00782D5B"/>
    <w:rsid w:val="00782FB4"/>
    <w:rsid w:val="00782FC9"/>
    <w:rsid w:val="00783032"/>
    <w:rsid w:val="0078304C"/>
    <w:rsid w:val="00783102"/>
    <w:rsid w:val="00783673"/>
    <w:rsid w:val="00783982"/>
    <w:rsid w:val="00783E02"/>
    <w:rsid w:val="00785490"/>
    <w:rsid w:val="007858A6"/>
    <w:rsid w:val="007868B9"/>
    <w:rsid w:val="00786B35"/>
    <w:rsid w:val="00786B46"/>
    <w:rsid w:val="00786CB8"/>
    <w:rsid w:val="00786FAC"/>
    <w:rsid w:val="007875D4"/>
    <w:rsid w:val="00787CEA"/>
    <w:rsid w:val="0079005B"/>
    <w:rsid w:val="00790AAA"/>
    <w:rsid w:val="00790B0C"/>
    <w:rsid w:val="00790E4F"/>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2F3E"/>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7526"/>
    <w:rsid w:val="007D763B"/>
    <w:rsid w:val="007E0364"/>
    <w:rsid w:val="007E0580"/>
    <w:rsid w:val="007E0B55"/>
    <w:rsid w:val="007E12C0"/>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DBB"/>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213"/>
    <w:rsid w:val="0084044A"/>
    <w:rsid w:val="008407DD"/>
    <w:rsid w:val="00841D38"/>
    <w:rsid w:val="0084436A"/>
    <w:rsid w:val="008444E8"/>
    <w:rsid w:val="00844E80"/>
    <w:rsid w:val="00845A39"/>
    <w:rsid w:val="00845B06"/>
    <w:rsid w:val="00845B20"/>
    <w:rsid w:val="00846FE7"/>
    <w:rsid w:val="00847424"/>
    <w:rsid w:val="00847574"/>
    <w:rsid w:val="0084761B"/>
    <w:rsid w:val="008477CD"/>
    <w:rsid w:val="008479B5"/>
    <w:rsid w:val="00847E30"/>
    <w:rsid w:val="0085042A"/>
    <w:rsid w:val="00850CEC"/>
    <w:rsid w:val="00851ADE"/>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7F2"/>
    <w:rsid w:val="00863A3F"/>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4A00"/>
    <w:rsid w:val="00875032"/>
    <w:rsid w:val="00875CD7"/>
    <w:rsid w:val="00875E97"/>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1C24"/>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32"/>
    <w:rsid w:val="0089724F"/>
    <w:rsid w:val="008A041D"/>
    <w:rsid w:val="008A16B7"/>
    <w:rsid w:val="008A1C20"/>
    <w:rsid w:val="008A21F2"/>
    <w:rsid w:val="008A21FF"/>
    <w:rsid w:val="008A2CE2"/>
    <w:rsid w:val="008A30AC"/>
    <w:rsid w:val="008A363E"/>
    <w:rsid w:val="008A4052"/>
    <w:rsid w:val="008A44B8"/>
    <w:rsid w:val="008A5094"/>
    <w:rsid w:val="008A51A8"/>
    <w:rsid w:val="008A5206"/>
    <w:rsid w:val="008A54C7"/>
    <w:rsid w:val="008A61A8"/>
    <w:rsid w:val="008A6828"/>
    <w:rsid w:val="008A6EFE"/>
    <w:rsid w:val="008A7415"/>
    <w:rsid w:val="008A745D"/>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25"/>
    <w:rsid w:val="008C0C99"/>
    <w:rsid w:val="008C0FD4"/>
    <w:rsid w:val="008C14B5"/>
    <w:rsid w:val="008C2017"/>
    <w:rsid w:val="008C256E"/>
    <w:rsid w:val="008C2AA7"/>
    <w:rsid w:val="008C2D33"/>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B3C"/>
    <w:rsid w:val="008D4BF2"/>
    <w:rsid w:val="008D4C9A"/>
    <w:rsid w:val="008D500F"/>
    <w:rsid w:val="008D5CCD"/>
    <w:rsid w:val="008D6737"/>
    <w:rsid w:val="008D6AD5"/>
    <w:rsid w:val="008D6D1A"/>
    <w:rsid w:val="008E065E"/>
    <w:rsid w:val="008E07DC"/>
    <w:rsid w:val="008E0927"/>
    <w:rsid w:val="008E0F80"/>
    <w:rsid w:val="008E159E"/>
    <w:rsid w:val="008E1723"/>
    <w:rsid w:val="008E1909"/>
    <w:rsid w:val="008E1D70"/>
    <w:rsid w:val="008E25F3"/>
    <w:rsid w:val="008E27AD"/>
    <w:rsid w:val="008E2984"/>
    <w:rsid w:val="008E401E"/>
    <w:rsid w:val="008E42B0"/>
    <w:rsid w:val="008E482B"/>
    <w:rsid w:val="008E6605"/>
    <w:rsid w:val="008E7136"/>
    <w:rsid w:val="008F10E9"/>
    <w:rsid w:val="008F1C35"/>
    <w:rsid w:val="008F1D4D"/>
    <w:rsid w:val="008F1EAB"/>
    <w:rsid w:val="008F33DC"/>
    <w:rsid w:val="008F3989"/>
    <w:rsid w:val="008F3DA0"/>
    <w:rsid w:val="008F477F"/>
    <w:rsid w:val="008F577F"/>
    <w:rsid w:val="008F681B"/>
    <w:rsid w:val="008F6FD2"/>
    <w:rsid w:val="009001A6"/>
    <w:rsid w:val="00900AAC"/>
    <w:rsid w:val="00900F22"/>
    <w:rsid w:val="009013D1"/>
    <w:rsid w:val="00901DA8"/>
    <w:rsid w:val="00901E81"/>
    <w:rsid w:val="00901F29"/>
    <w:rsid w:val="009020AD"/>
    <w:rsid w:val="009021F6"/>
    <w:rsid w:val="00902350"/>
    <w:rsid w:val="009024C4"/>
    <w:rsid w:val="00902A9A"/>
    <w:rsid w:val="0090336B"/>
    <w:rsid w:val="00903A3A"/>
    <w:rsid w:val="00904510"/>
    <w:rsid w:val="009053AA"/>
    <w:rsid w:val="00906939"/>
    <w:rsid w:val="009069F6"/>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4B9A"/>
    <w:rsid w:val="00935D42"/>
    <w:rsid w:val="00936165"/>
    <w:rsid w:val="009368F3"/>
    <w:rsid w:val="00936EA7"/>
    <w:rsid w:val="00937DFF"/>
    <w:rsid w:val="00940056"/>
    <w:rsid w:val="00940E12"/>
    <w:rsid w:val="00941636"/>
    <w:rsid w:val="009424D7"/>
    <w:rsid w:val="00943742"/>
    <w:rsid w:val="00943820"/>
    <w:rsid w:val="00943CC2"/>
    <w:rsid w:val="00944BC4"/>
    <w:rsid w:val="00945497"/>
    <w:rsid w:val="009455FC"/>
    <w:rsid w:val="00945C05"/>
    <w:rsid w:val="00945C1F"/>
    <w:rsid w:val="009460AC"/>
    <w:rsid w:val="00946676"/>
    <w:rsid w:val="00946945"/>
    <w:rsid w:val="009469F8"/>
    <w:rsid w:val="009474A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0F3"/>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5C6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4E3"/>
    <w:rsid w:val="00992516"/>
    <w:rsid w:val="0099299D"/>
    <w:rsid w:val="009929BE"/>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1F30"/>
    <w:rsid w:val="009B2F4F"/>
    <w:rsid w:val="009B3AC2"/>
    <w:rsid w:val="009B43DF"/>
    <w:rsid w:val="009B4DF4"/>
    <w:rsid w:val="009B511E"/>
    <w:rsid w:val="009B5283"/>
    <w:rsid w:val="009B535B"/>
    <w:rsid w:val="009B564E"/>
    <w:rsid w:val="009B655E"/>
    <w:rsid w:val="009B69D5"/>
    <w:rsid w:val="009B71A8"/>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BDE"/>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24AF"/>
    <w:rsid w:val="009E3017"/>
    <w:rsid w:val="009E35DB"/>
    <w:rsid w:val="009E3781"/>
    <w:rsid w:val="009E3799"/>
    <w:rsid w:val="009E4342"/>
    <w:rsid w:val="009E47A3"/>
    <w:rsid w:val="009E4897"/>
    <w:rsid w:val="009E54B2"/>
    <w:rsid w:val="009E55B1"/>
    <w:rsid w:val="009E61F3"/>
    <w:rsid w:val="009E78E7"/>
    <w:rsid w:val="009E7E2D"/>
    <w:rsid w:val="009F08F3"/>
    <w:rsid w:val="009F0B72"/>
    <w:rsid w:val="009F0EBC"/>
    <w:rsid w:val="009F0ED5"/>
    <w:rsid w:val="009F0F28"/>
    <w:rsid w:val="009F1A60"/>
    <w:rsid w:val="009F2069"/>
    <w:rsid w:val="009F219B"/>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62B"/>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4DFA"/>
    <w:rsid w:val="00A35AE2"/>
    <w:rsid w:val="00A36297"/>
    <w:rsid w:val="00A365D2"/>
    <w:rsid w:val="00A36BD9"/>
    <w:rsid w:val="00A3720D"/>
    <w:rsid w:val="00A37380"/>
    <w:rsid w:val="00A37E42"/>
    <w:rsid w:val="00A400CD"/>
    <w:rsid w:val="00A4151F"/>
    <w:rsid w:val="00A41966"/>
    <w:rsid w:val="00A41E2B"/>
    <w:rsid w:val="00A42616"/>
    <w:rsid w:val="00A42C60"/>
    <w:rsid w:val="00A43184"/>
    <w:rsid w:val="00A436F3"/>
    <w:rsid w:val="00A4478E"/>
    <w:rsid w:val="00A44A9C"/>
    <w:rsid w:val="00A452DD"/>
    <w:rsid w:val="00A45639"/>
    <w:rsid w:val="00A45B74"/>
    <w:rsid w:val="00A45C97"/>
    <w:rsid w:val="00A4783B"/>
    <w:rsid w:val="00A47931"/>
    <w:rsid w:val="00A47E5D"/>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39C"/>
    <w:rsid w:val="00A753A9"/>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344"/>
    <w:rsid w:val="00A97BC4"/>
    <w:rsid w:val="00A97F16"/>
    <w:rsid w:val="00AA016F"/>
    <w:rsid w:val="00AA0F66"/>
    <w:rsid w:val="00AA0FCD"/>
    <w:rsid w:val="00AA1ED6"/>
    <w:rsid w:val="00AA20D0"/>
    <w:rsid w:val="00AA2948"/>
    <w:rsid w:val="00AA2C82"/>
    <w:rsid w:val="00AA330A"/>
    <w:rsid w:val="00AA33C1"/>
    <w:rsid w:val="00AA361D"/>
    <w:rsid w:val="00AA3CDC"/>
    <w:rsid w:val="00AA43F2"/>
    <w:rsid w:val="00AA51D6"/>
    <w:rsid w:val="00AA5A4B"/>
    <w:rsid w:val="00AA5D1E"/>
    <w:rsid w:val="00AB028A"/>
    <w:rsid w:val="00AB03C6"/>
    <w:rsid w:val="00AB0BC8"/>
    <w:rsid w:val="00AB11CA"/>
    <w:rsid w:val="00AB1303"/>
    <w:rsid w:val="00AB14D9"/>
    <w:rsid w:val="00AB1F9E"/>
    <w:rsid w:val="00AB279C"/>
    <w:rsid w:val="00AB2F6B"/>
    <w:rsid w:val="00AB3938"/>
    <w:rsid w:val="00AB3A48"/>
    <w:rsid w:val="00AB3F33"/>
    <w:rsid w:val="00AB4AB8"/>
    <w:rsid w:val="00AB655E"/>
    <w:rsid w:val="00AB7BB9"/>
    <w:rsid w:val="00AB7C74"/>
    <w:rsid w:val="00AC007F"/>
    <w:rsid w:val="00AC0554"/>
    <w:rsid w:val="00AC08AA"/>
    <w:rsid w:val="00AC0C93"/>
    <w:rsid w:val="00AC0FF8"/>
    <w:rsid w:val="00AC1C05"/>
    <w:rsid w:val="00AC27B2"/>
    <w:rsid w:val="00AC2A81"/>
    <w:rsid w:val="00AC2ECD"/>
    <w:rsid w:val="00AC3119"/>
    <w:rsid w:val="00AC3D10"/>
    <w:rsid w:val="00AC49FB"/>
    <w:rsid w:val="00AC4BBF"/>
    <w:rsid w:val="00AC550F"/>
    <w:rsid w:val="00AC5A10"/>
    <w:rsid w:val="00AC675A"/>
    <w:rsid w:val="00AC681E"/>
    <w:rsid w:val="00AC6CC7"/>
    <w:rsid w:val="00AC733C"/>
    <w:rsid w:val="00AC7B22"/>
    <w:rsid w:val="00AD00BB"/>
    <w:rsid w:val="00AD0380"/>
    <w:rsid w:val="00AD039B"/>
    <w:rsid w:val="00AD0809"/>
    <w:rsid w:val="00AD0AA3"/>
    <w:rsid w:val="00AD122E"/>
    <w:rsid w:val="00AD20C4"/>
    <w:rsid w:val="00AD236B"/>
    <w:rsid w:val="00AD2B19"/>
    <w:rsid w:val="00AD2C54"/>
    <w:rsid w:val="00AD32DD"/>
    <w:rsid w:val="00AD3763"/>
    <w:rsid w:val="00AD3F94"/>
    <w:rsid w:val="00AD4A5A"/>
    <w:rsid w:val="00AD51ED"/>
    <w:rsid w:val="00AD59E2"/>
    <w:rsid w:val="00AD5C0D"/>
    <w:rsid w:val="00AD5F22"/>
    <w:rsid w:val="00AD62BC"/>
    <w:rsid w:val="00AD6DAC"/>
    <w:rsid w:val="00AD78C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597F"/>
    <w:rsid w:val="00AE720D"/>
    <w:rsid w:val="00AE743A"/>
    <w:rsid w:val="00AE7AD7"/>
    <w:rsid w:val="00AF08CA"/>
    <w:rsid w:val="00AF1C5D"/>
    <w:rsid w:val="00AF25D5"/>
    <w:rsid w:val="00AF2DE7"/>
    <w:rsid w:val="00AF345A"/>
    <w:rsid w:val="00AF3629"/>
    <w:rsid w:val="00AF3AF2"/>
    <w:rsid w:val="00AF3D10"/>
    <w:rsid w:val="00AF3FB0"/>
    <w:rsid w:val="00AF42D7"/>
    <w:rsid w:val="00AF4523"/>
    <w:rsid w:val="00AF4759"/>
    <w:rsid w:val="00AF47B0"/>
    <w:rsid w:val="00AF482C"/>
    <w:rsid w:val="00AF57A6"/>
    <w:rsid w:val="00AF5AEF"/>
    <w:rsid w:val="00AF5D3C"/>
    <w:rsid w:val="00AF5E19"/>
    <w:rsid w:val="00AF6371"/>
    <w:rsid w:val="00AF6A8B"/>
    <w:rsid w:val="00AF6FDE"/>
    <w:rsid w:val="00AF7121"/>
    <w:rsid w:val="00B00240"/>
    <w:rsid w:val="00B0028F"/>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5F7"/>
    <w:rsid w:val="00B139E0"/>
    <w:rsid w:val="00B13E74"/>
    <w:rsid w:val="00B152F4"/>
    <w:rsid w:val="00B1542D"/>
    <w:rsid w:val="00B157F9"/>
    <w:rsid w:val="00B15BE8"/>
    <w:rsid w:val="00B15F66"/>
    <w:rsid w:val="00B16272"/>
    <w:rsid w:val="00B167F1"/>
    <w:rsid w:val="00B16FFF"/>
    <w:rsid w:val="00B1703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3F1"/>
    <w:rsid w:val="00B45A52"/>
    <w:rsid w:val="00B46175"/>
    <w:rsid w:val="00B46AD4"/>
    <w:rsid w:val="00B46E76"/>
    <w:rsid w:val="00B47BEE"/>
    <w:rsid w:val="00B47EDA"/>
    <w:rsid w:val="00B50227"/>
    <w:rsid w:val="00B50B57"/>
    <w:rsid w:val="00B50C4B"/>
    <w:rsid w:val="00B51602"/>
    <w:rsid w:val="00B51FEE"/>
    <w:rsid w:val="00B52A53"/>
    <w:rsid w:val="00B52A99"/>
    <w:rsid w:val="00B52D7F"/>
    <w:rsid w:val="00B53ED8"/>
    <w:rsid w:val="00B54FC5"/>
    <w:rsid w:val="00B56141"/>
    <w:rsid w:val="00B567ED"/>
    <w:rsid w:val="00B56916"/>
    <w:rsid w:val="00B571BA"/>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16B4"/>
    <w:rsid w:val="00B739F6"/>
    <w:rsid w:val="00B74D07"/>
    <w:rsid w:val="00B75A18"/>
    <w:rsid w:val="00B75C40"/>
    <w:rsid w:val="00B75D28"/>
    <w:rsid w:val="00B768FE"/>
    <w:rsid w:val="00B76AE7"/>
    <w:rsid w:val="00B76EA2"/>
    <w:rsid w:val="00B76EFA"/>
    <w:rsid w:val="00B77A05"/>
    <w:rsid w:val="00B77A81"/>
    <w:rsid w:val="00B77D15"/>
    <w:rsid w:val="00B77EC9"/>
    <w:rsid w:val="00B80475"/>
    <w:rsid w:val="00B81698"/>
    <w:rsid w:val="00B81A6C"/>
    <w:rsid w:val="00B81AD8"/>
    <w:rsid w:val="00B82151"/>
    <w:rsid w:val="00B82BEB"/>
    <w:rsid w:val="00B82F37"/>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639"/>
    <w:rsid w:val="00B94CBA"/>
    <w:rsid w:val="00B94E68"/>
    <w:rsid w:val="00B951DC"/>
    <w:rsid w:val="00B9530B"/>
    <w:rsid w:val="00B96A62"/>
    <w:rsid w:val="00B973B9"/>
    <w:rsid w:val="00B97945"/>
    <w:rsid w:val="00B97F52"/>
    <w:rsid w:val="00BA1C25"/>
    <w:rsid w:val="00BA1EFC"/>
    <w:rsid w:val="00BA2280"/>
    <w:rsid w:val="00BA2A08"/>
    <w:rsid w:val="00BA34C0"/>
    <w:rsid w:val="00BA3F6C"/>
    <w:rsid w:val="00BA47B3"/>
    <w:rsid w:val="00BA49CB"/>
    <w:rsid w:val="00BA4AAB"/>
    <w:rsid w:val="00BA4F1E"/>
    <w:rsid w:val="00BA56D2"/>
    <w:rsid w:val="00BA592D"/>
    <w:rsid w:val="00BA61F7"/>
    <w:rsid w:val="00BA76E0"/>
    <w:rsid w:val="00BA7B78"/>
    <w:rsid w:val="00BB026C"/>
    <w:rsid w:val="00BB0D37"/>
    <w:rsid w:val="00BB14C4"/>
    <w:rsid w:val="00BB1688"/>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28D"/>
    <w:rsid w:val="00BF13E9"/>
    <w:rsid w:val="00BF192B"/>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350D"/>
    <w:rsid w:val="00C040F7"/>
    <w:rsid w:val="00C041B0"/>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76A"/>
    <w:rsid w:val="00C14D4B"/>
    <w:rsid w:val="00C14F45"/>
    <w:rsid w:val="00C154BB"/>
    <w:rsid w:val="00C15FEA"/>
    <w:rsid w:val="00C1670D"/>
    <w:rsid w:val="00C173FB"/>
    <w:rsid w:val="00C177D6"/>
    <w:rsid w:val="00C2031F"/>
    <w:rsid w:val="00C214EA"/>
    <w:rsid w:val="00C22337"/>
    <w:rsid w:val="00C22345"/>
    <w:rsid w:val="00C22B48"/>
    <w:rsid w:val="00C22E48"/>
    <w:rsid w:val="00C23EE8"/>
    <w:rsid w:val="00C2471F"/>
    <w:rsid w:val="00C24E68"/>
    <w:rsid w:val="00C25DF9"/>
    <w:rsid w:val="00C2656B"/>
    <w:rsid w:val="00C26A47"/>
    <w:rsid w:val="00C26FAA"/>
    <w:rsid w:val="00C279B5"/>
    <w:rsid w:val="00C27BD2"/>
    <w:rsid w:val="00C27C45"/>
    <w:rsid w:val="00C30691"/>
    <w:rsid w:val="00C30833"/>
    <w:rsid w:val="00C30F0B"/>
    <w:rsid w:val="00C34FE9"/>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484"/>
    <w:rsid w:val="00C87994"/>
    <w:rsid w:val="00C87996"/>
    <w:rsid w:val="00C90158"/>
    <w:rsid w:val="00C90216"/>
    <w:rsid w:val="00C9027A"/>
    <w:rsid w:val="00C904B3"/>
    <w:rsid w:val="00C9068E"/>
    <w:rsid w:val="00C90D9C"/>
    <w:rsid w:val="00C910C3"/>
    <w:rsid w:val="00C9182E"/>
    <w:rsid w:val="00C91F7D"/>
    <w:rsid w:val="00C91FCB"/>
    <w:rsid w:val="00C93196"/>
    <w:rsid w:val="00C93B42"/>
    <w:rsid w:val="00C93C4B"/>
    <w:rsid w:val="00C944AB"/>
    <w:rsid w:val="00C953CF"/>
    <w:rsid w:val="00C95B40"/>
    <w:rsid w:val="00C95DC1"/>
    <w:rsid w:val="00C96D0C"/>
    <w:rsid w:val="00C97482"/>
    <w:rsid w:val="00C977D6"/>
    <w:rsid w:val="00CA0487"/>
    <w:rsid w:val="00CA04B9"/>
    <w:rsid w:val="00CA0EBA"/>
    <w:rsid w:val="00CA1057"/>
    <w:rsid w:val="00CA1ED8"/>
    <w:rsid w:val="00CA2BF4"/>
    <w:rsid w:val="00CA331B"/>
    <w:rsid w:val="00CA3474"/>
    <w:rsid w:val="00CA34C1"/>
    <w:rsid w:val="00CA4300"/>
    <w:rsid w:val="00CA5093"/>
    <w:rsid w:val="00CA5F74"/>
    <w:rsid w:val="00CA62A6"/>
    <w:rsid w:val="00CA6F09"/>
    <w:rsid w:val="00CA7373"/>
    <w:rsid w:val="00CA7841"/>
    <w:rsid w:val="00CB11DE"/>
    <w:rsid w:val="00CB1810"/>
    <w:rsid w:val="00CB1D2A"/>
    <w:rsid w:val="00CB1E82"/>
    <w:rsid w:val="00CB1F63"/>
    <w:rsid w:val="00CB240B"/>
    <w:rsid w:val="00CB2C47"/>
    <w:rsid w:val="00CB31CC"/>
    <w:rsid w:val="00CB38F5"/>
    <w:rsid w:val="00CB3969"/>
    <w:rsid w:val="00CB3B3A"/>
    <w:rsid w:val="00CB3BBF"/>
    <w:rsid w:val="00CB3DFA"/>
    <w:rsid w:val="00CB40A6"/>
    <w:rsid w:val="00CB43B7"/>
    <w:rsid w:val="00CB4A54"/>
    <w:rsid w:val="00CB4D66"/>
    <w:rsid w:val="00CB59E0"/>
    <w:rsid w:val="00CB61EF"/>
    <w:rsid w:val="00CB7170"/>
    <w:rsid w:val="00CB7876"/>
    <w:rsid w:val="00CB7F94"/>
    <w:rsid w:val="00CC0239"/>
    <w:rsid w:val="00CC040E"/>
    <w:rsid w:val="00CC070C"/>
    <w:rsid w:val="00CC0A45"/>
    <w:rsid w:val="00CC111F"/>
    <w:rsid w:val="00CC11E4"/>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612"/>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695"/>
    <w:rsid w:val="00D12889"/>
    <w:rsid w:val="00D13135"/>
    <w:rsid w:val="00D13297"/>
    <w:rsid w:val="00D13310"/>
    <w:rsid w:val="00D13325"/>
    <w:rsid w:val="00D13C81"/>
    <w:rsid w:val="00D13E4E"/>
    <w:rsid w:val="00D15AAD"/>
    <w:rsid w:val="00D15D01"/>
    <w:rsid w:val="00D161D8"/>
    <w:rsid w:val="00D165B8"/>
    <w:rsid w:val="00D17CE4"/>
    <w:rsid w:val="00D2006E"/>
    <w:rsid w:val="00D20522"/>
    <w:rsid w:val="00D20F44"/>
    <w:rsid w:val="00D21672"/>
    <w:rsid w:val="00D2277F"/>
    <w:rsid w:val="00D239A7"/>
    <w:rsid w:val="00D23BE5"/>
    <w:rsid w:val="00D23F47"/>
    <w:rsid w:val="00D242E0"/>
    <w:rsid w:val="00D2486B"/>
    <w:rsid w:val="00D24951"/>
    <w:rsid w:val="00D251A0"/>
    <w:rsid w:val="00D25491"/>
    <w:rsid w:val="00D25557"/>
    <w:rsid w:val="00D2556A"/>
    <w:rsid w:val="00D26BF0"/>
    <w:rsid w:val="00D26C20"/>
    <w:rsid w:val="00D27602"/>
    <w:rsid w:val="00D27F67"/>
    <w:rsid w:val="00D3005B"/>
    <w:rsid w:val="00D3014D"/>
    <w:rsid w:val="00D309CC"/>
    <w:rsid w:val="00D309D8"/>
    <w:rsid w:val="00D31995"/>
    <w:rsid w:val="00D31B35"/>
    <w:rsid w:val="00D32518"/>
    <w:rsid w:val="00D346B3"/>
    <w:rsid w:val="00D34C1E"/>
    <w:rsid w:val="00D34C5A"/>
    <w:rsid w:val="00D34EC1"/>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4612"/>
    <w:rsid w:val="00D4515A"/>
    <w:rsid w:val="00D455F2"/>
    <w:rsid w:val="00D4568D"/>
    <w:rsid w:val="00D4619E"/>
    <w:rsid w:val="00D463E2"/>
    <w:rsid w:val="00D4651A"/>
    <w:rsid w:val="00D470E6"/>
    <w:rsid w:val="00D476B2"/>
    <w:rsid w:val="00D47F30"/>
    <w:rsid w:val="00D50A06"/>
    <w:rsid w:val="00D512FF"/>
    <w:rsid w:val="00D51711"/>
    <w:rsid w:val="00D51F60"/>
    <w:rsid w:val="00D52012"/>
    <w:rsid w:val="00D52BA3"/>
    <w:rsid w:val="00D5303E"/>
    <w:rsid w:val="00D54206"/>
    <w:rsid w:val="00D546FF"/>
    <w:rsid w:val="00D548D1"/>
    <w:rsid w:val="00D54C80"/>
    <w:rsid w:val="00D55AD5"/>
    <w:rsid w:val="00D55E91"/>
    <w:rsid w:val="00D576CA"/>
    <w:rsid w:val="00D576E3"/>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1DFE"/>
    <w:rsid w:val="00D81F78"/>
    <w:rsid w:val="00D8201A"/>
    <w:rsid w:val="00D823C6"/>
    <w:rsid w:val="00D82883"/>
    <w:rsid w:val="00D82E25"/>
    <w:rsid w:val="00D837A0"/>
    <w:rsid w:val="00D86189"/>
    <w:rsid w:val="00D86B71"/>
    <w:rsid w:val="00D86CA3"/>
    <w:rsid w:val="00D87003"/>
    <w:rsid w:val="00D871CE"/>
    <w:rsid w:val="00D8787A"/>
    <w:rsid w:val="00D878A9"/>
    <w:rsid w:val="00D87C65"/>
    <w:rsid w:val="00D9129F"/>
    <w:rsid w:val="00D9196D"/>
    <w:rsid w:val="00D91F81"/>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0EFE"/>
    <w:rsid w:val="00DA175E"/>
    <w:rsid w:val="00DA25B1"/>
    <w:rsid w:val="00DA305E"/>
    <w:rsid w:val="00DA3477"/>
    <w:rsid w:val="00DA358A"/>
    <w:rsid w:val="00DA41F5"/>
    <w:rsid w:val="00DA5007"/>
    <w:rsid w:val="00DA5417"/>
    <w:rsid w:val="00DA56E8"/>
    <w:rsid w:val="00DA5BDE"/>
    <w:rsid w:val="00DA6689"/>
    <w:rsid w:val="00DA7255"/>
    <w:rsid w:val="00DA7516"/>
    <w:rsid w:val="00DB0A9F"/>
    <w:rsid w:val="00DB0F9E"/>
    <w:rsid w:val="00DB1A51"/>
    <w:rsid w:val="00DB1C6D"/>
    <w:rsid w:val="00DB2603"/>
    <w:rsid w:val="00DB27C1"/>
    <w:rsid w:val="00DB377D"/>
    <w:rsid w:val="00DB4499"/>
    <w:rsid w:val="00DB4C71"/>
    <w:rsid w:val="00DB4FFB"/>
    <w:rsid w:val="00DB591C"/>
    <w:rsid w:val="00DB7A41"/>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3BA"/>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469"/>
    <w:rsid w:val="00DF0B6E"/>
    <w:rsid w:val="00DF0DF2"/>
    <w:rsid w:val="00DF15E0"/>
    <w:rsid w:val="00DF2B54"/>
    <w:rsid w:val="00DF30DB"/>
    <w:rsid w:val="00DF318B"/>
    <w:rsid w:val="00DF3520"/>
    <w:rsid w:val="00DF369C"/>
    <w:rsid w:val="00DF37A0"/>
    <w:rsid w:val="00DF3B7B"/>
    <w:rsid w:val="00DF4008"/>
    <w:rsid w:val="00DF45B5"/>
    <w:rsid w:val="00DF4F61"/>
    <w:rsid w:val="00DF51E4"/>
    <w:rsid w:val="00DF6056"/>
    <w:rsid w:val="00DF7559"/>
    <w:rsid w:val="00E006FD"/>
    <w:rsid w:val="00E00D7C"/>
    <w:rsid w:val="00E012C0"/>
    <w:rsid w:val="00E0143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08CC"/>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FA2"/>
    <w:rsid w:val="00E20601"/>
    <w:rsid w:val="00E209C7"/>
    <w:rsid w:val="00E20A0E"/>
    <w:rsid w:val="00E20FEC"/>
    <w:rsid w:val="00E221D2"/>
    <w:rsid w:val="00E22330"/>
    <w:rsid w:val="00E2423D"/>
    <w:rsid w:val="00E24340"/>
    <w:rsid w:val="00E24460"/>
    <w:rsid w:val="00E24518"/>
    <w:rsid w:val="00E24FD3"/>
    <w:rsid w:val="00E25353"/>
    <w:rsid w:val="00E25AE6"/>
    <w:rsid w:val="00E265BB"/>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08B"/>
    <w:rsid w:val="00E44317"/>
    <w:rsid w:val="00E44496"/>
    <w:rsid w:val="00E446F1"/>
    <w:rsid w:val="00E447EA"/>
    <w:rsid w:val="00E44AE5"/>
    <w:rsid w:val="00E44C3E"/>
    <w:rsid w:val="00E4541B"/>
    <w:rsid w:val="00E457EF"/>
    <w:rsid w:val="00E45D39"/>
    <w:rsid w:val="00E46886"/>
    <w:rsid w:val="00E46DDB"/>
    <w:rsid w:val="00E47507"/>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DFE"/>
    <w:rsid w:val="00E75FF8"/>
    <w:rsid w:val="00E76551"/>
    <w:rsid w:val="00E76ACC"/>
    <w:rsid w:val="00E77071"/>
    <w:rsid w:val="00E777F9"/>
    <w:rsid w:val="00E77D23"/>
    <w:rsid w:val="00E77E95"/>
    <w:rsid w:val="00E77EFF"/>
    <w:rsid w:val="00E77FAB"/>
    <w:rsid w:val="00E800C3"/>
    <w:rsid w:val="00E81DE3"/>
    <w:rsid w:val="00E81ED3"/>
    <w:rsid w:val="00E82310"/>
    <w:rsid w:val="00E8234C"/>
    <w:rsid w:val="00E82420"/>
    <w:rsid w:val="00E82FEE"/>
    <w:rsid w:val="00E82FF3"/>
    <w:rsid w:val="00E831A8"/>
    <w:rsid w:val="00E83AA9"/>
    <w:rsid w:val="00E8458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B99"/>
    <w:rsid w:val="00E95E44"/>
    <w:rsid w:val="00E96798"/>
    <w:rsid w:val="00E96F75"/>
    <w:rsid w:val="00E973BC"/>
    <w:rsid w:val="00E97F7A"/>
    <w:rsid w:val="00EA06ED"/>
    <w:rsid w:val="00EA0CBB"/>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8B4"/>
    <w:rsid w:val="00EB75F3"/>
    <w:rsid w:val="00EB7CE4"/>
    <w:rsid w:val="00EB7FE7"/>
    <w:rsid w:val="00EC17F7"/>
    <w:rsid w:val="00EC1E07"/>
    <w:rsid w:val="00EC27C6"/>
    <w:rsid w:val="00EC2C02"/>
    <w:rsid w:val="00EC2CE4"/>
    <w:rsid w:val="00EC2FCF"/>
    <w:rsid w:val="00EC4207"/>
    <w:rsid w:val="00EC5653"/>
    <w:rsid w:val="00EC5A31"/>
    <w:rsid w:val="00EC5F6E"/>
    <w:rsid w:val="00EC60B5"/>
    <w:rsid w:val="00EC641F"/>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26D"/>
    <w:rsid w:val="00EE2BB7"/>
    <w:rsid w:val="00EE3AF2"/>
    <w:rsid w:val="00EE420E"/>
    <w:rsid w:val="00EE4C32"/>
    <w:rsid w:val="00EE5A1B"/>
    <w:rsid w:val="00EE6A74"/>
    <w:rsid w:val="00EE71DE"/>
    <w:rsid w:val="00EE7417"/>
    <w:rsid w:val="00EF128D"/>
    <w:rsid w:val="00EF134B"/>
    <w:rsid w:val="00EF15EF"/>
    <w:rsid w:val="00EF18FE"/>
    <w:rsid w:val="00EF19A7"/>
    <w:rsid w:val="00EF25EC"/>
    <w:rsid w:val="00EF2F9E"/>
    <w:rsid w:val="00EF361E"/>
    <w:rsid w:val="00EF3A90"/>
    <w:rsid w:val="00EF3EC9"/>
    <w:rsid w:val="00EF4364"/>
    <w:rsid w:val="00EF437B"/>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280"/>
    <w:rsid w:val="00F13B15"/>
    <w:rsid w:val="00F15FA5"/>
    <w:rsid w:val="00F162DA"/>
    <w:rsid w:val="00F16652"/>
    <w:rsid w:val="00F16746"/>
    <w:rsid w:val="00F16993"/>
    <w:rsid w:val="00F171FE"/>
    <w:rsid w:val="00F17A7B"/>
    <w:rsid w:val="00F17E83"/>
    <w:rsid w:val="00F20236"/>
    <w:rsid w:val="00F208CE"/>
    <w:rsid w:val="00F208F0"/>
    <w:rsid w:val="00F209B7"/>
    <w:rsid w:val="00F20CC3"/>
    <w:rsid w:val="00F218FA"/>
    <w:rsid w:val="00F2238D"/>
    <w:rsid w:val="00F228C9"/>
    <w:rsid w:val="00F2376F"/>
    <w:rsid w:val="00F240C7"/>
    <w:rsid w:val="00F240CC"/>
    <w:rsid w:val="00F243D8"/>
    <w:rsid w:val="00F24CC7"/>
    <w:rsid w:val="00F24DE0"/>
    <w:rsid w:val="00F24F0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4C58"/>
    <w:rsid w:val="00F35DFE"/>
    <w:rsid w:val="00F36D7E"/>
    <w:rsid w:val="00F374AB"/>
    <w:rsid w:val="00F374BD"/>
    <w:rsid w:val="00F37A65"/>
    <w:rsid w:val="00F40E5A"/>
    <w:rsid w:val="00F40F0C"/>
    <w:rsid w:val="00F41816"/>
    <w:rsid w:val="00F41C33"/>
    <w:rsid w:val="00F41C49"/>
    <w:rsid w:val="00F41CD4"/>
    <w:rsid w:val="00F42764"/>
    <w:rsid w:val="00F42E2D"/>
    <w:rsid w:val="00F43969"/>
    <w:rsid w:val="00F43A72"/>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6E55"/>
    <w:rsid w:val="00F570ED"/>
    <w:rsid w:val="00F574B7"/>
    <w:rsid w:val="00F5773D"/>
    <w:rsid w:val="00F579DD"/>
    <w:rsid w:val="00F57A6A"/>
    <w:rsid w:val="00F57EF5"/>
    <w:rsid w:val="00F607C5"/>
    <w:rsid w:val="00F60BA0"/>
    <w:rsid w:val="00F60DEA"/>
    <w:rsid w:val="00F60EA4"/>
    <w:rsid w:val="00F60FD4"/>
    <w:rsid w:val="00F6139A"/>
    <w:rsid w:val="00F6158E"/>
    <w:rsid w:val="00F6212D"/>
    <w:rsid w:val="00F6284D"/>
    <w:rsid w:val="00F62970"/>
    <w:rsid w:val="00F62AE0"/>
    <w:rsid w:val="00F6302A"/>
    <w:rsid w:val="00F63055"/>
    <w:rsid w:val="00F638B3"/>
    <w:rsid w:val="00F64C2B"/>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1C31"/>
    <w:rsid w:val="00FA24B8"/>
    <w:rsid w:val="00FA29A8"/>
    <w:rsid w:val="00FA2BB3"/>
    <w:rsid w:val="00FA3DFD"/>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2D65A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 w:type="paragraph" w:customStyle="1" w:styleId="LGTdoc">
    <w:name w:val="LGTdoc_본문"/>
    <w:basedOn w:val="Normal"/>
    <w:link w:val="LGTdocChar"/>
    <w:rsid w:val="00423B8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423B83"/>
    <w:rPr>
      <w:rFonts w:ascii="Times New Roman" w:eastAsia="Batang" w:hAnsi="Times New Roman"/>
      <w:kern w:val="2"/>
      <w:sz w:val="22"/>
      <w:szCs w:val="24"/>
      <w:lang w:val="en-GB" w:eastAsia="ko-KR"/>
    </w:rPr>
  </w:style>
  <w:style w:type="paragraph" w:styleId="Revision">
    <w:name w:val="Revision"/>
    <w:hidden/>
    <w:uiPriority w:val="71"/>
    <w:rsid w:val="003C6D8C"/>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3447223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14010439">
      <w:bodyDiv w:val="1"/>
      <w:marLeft w:val="0"/>
      <w:marRight w:val="0"/>
      <w:marTop w:val="0"/>
      <w:marBottom w:val="0"/>
      <w:divBdr>
        <w:top w:val="none" w:sz="0" w:space="0" w:color="auto"/>
        <w:left w:val="none" w:sz="0" w:space="0" w:color="auto"/>
        <w:bottom w:val="none" w:sz="0" w:space="0" w:color="auto"/>
        <w:right w:val="none" w:sz="0" w:space="0" w:color="auto"/>
      </w:divBdr>
      <w:divsChild>
        <w:div w:id="1110900910">
          <w:marLeft w:val="0"/>
          <w:marRight w:val="0"/>
          <w:marTop w:val="0"/>
          <w:marBottom w:val="0"/>
          <w:divBdr>
            <w:top w:val="none" w:sz="0" w:space="0" w:color="auto"/>
            <w:left w:val="none" w:sz="0" w:space="0" w:color="auto"/>
            <w:bottom w:val="none" w:sz="0" w:space="0" w:color="auto"/>
            <w:right w:val="none" w:sz="0" w:space="0" w:color="auto"/>
          </w:divBdr>
        </w:div>
      </w:divsChild>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2715584">
      <w:bodyDiv w:val="1"/>
      <w:marLeft w:val="0"/>
      <w:marRight w:val="0"/>
      <w:marTop w:val="0"/>
      <w:marBottom w:val="0"/>
      <w:divBdr>
        <w:top w:val="none" w:sz="0" w:space="0" w:color="auto"/>
        <w:left w:val="none" w:sz="0" w:space="0" w:color="auto"/>
        <w:bottom w:val="none" w:sz="0" w:space="0" w:color="auto"/>
        <w:right w:val="none" w:sz="0" w:space="0" w:color="auto"/>
      </w:divBdr>
      <w:divsChild>
        <w:div w:id="1323578799">
          <w:marLeft w:val="0"/>
          <w:marRight w:val="0"/>
          <w:marTop w:val="0"/>
          <w:marBottom w:val="0"/>
          <w:divBdr>
            <w:top w:val="none" w:sz="0" w:space="0" w:color="auto"/>
            <w:left w:val="none" w:sz="0" w:space="0" w:color="auto"/>
            <w:bottom w:val="none" w:sz="0" w:space="0" w:color="auto"/>
            <w:right w:val="none" w:sz="0" w:space="0" w:color="auto"/>
          </w:divBdr>
        </w:div>
      </w:divsChild>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0852439">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2EB09-0A67-7E4D-B31F-44F4A6CDE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16</TotalTime>
  <Pages>7</Pages>
  <Words>2827</Words>
  <Characters>16115</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18905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47</cp:revision>
  <cp:lastPrinted>2008-01-31T16:09:00Z</cp:lastPrinted>
  <dcterms:created xsi:type="dcterms:W3CDTF">2019-02-09T00:44:00Z</dcterms:created>
  <dcterms:modified xsi:type="dcterms:W3CDTF">2019-05-03T21:24:00Z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